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62ECF" w14:textId="77777777" w:rsidR="006304F0" w:rsidRPr="00290F80" w:rsidRDefault="00E53F29" w:rsidP="00D116BF">
      <w:pPr>
        <w:jc w:val="center"/>
        <w:rPr>
          <w:rStyle w:val="af5"/>
          <w:sz w:val="32"/>
          <w:szCs w:val="32"/>
        </w:rPr>
      </w:pPr>
      <w:r w:rsidRPr="00290F80">
        <w:rPr>
          <w:rStyle w:val="af5"/>
          <w:sz w:val="32"/>
          <w:szCs w:val="32"/>
        </w:rPr>
        <w:t>Глава</w:t>
      </w:r>
      <w:r w:rsidR="005060D9" w:rsidRPr="00290F80">
        <w:rPr>
          <w:rStyle w:val="af5"/>
          <w:sz w:val="32"/>
          <w:szCs w:val="32"/>
        </w:rPr>
        <w:t xml:space="preserve"> </w:t>
      </w:r>
      <w:r w:rsidR="00931BA3" w:rsidRPr="00290F80">
        <w:rPr>
          <w:rStyle w:val="af5"/>
          <w:sz w:val="32"/>
          <w:szCs w:val="32"/>
        </w:rPr>
        <w:t>2</w:t>
      </w:r>
      <w:r w:rsidR="005060D9" w:rsidRPr="00290F80">
        <w:rPr>
          <w:rStyle w:val="af5"/>
          <w:sz w:val="32"/>
          <w:szCs w:val="32"/>
        </w:rPr>
        <w:t xml:space="preserve">. </w:t>
      </w:r>
    </w:p>
    <w:p w14:paraId="7BBE7B09" w14:textId="4FB1127F" w:rsidR="005060D9" w:rsidRDefault="005060D9" w:rsidP="00D116BF">
      <w:pPr>
        <w:jc w:val="center"/>
        <w:rPr>
          <w:rStyle w:val="af5"/>
          <w:sz w:val="28"/>
        </w:rPr>
      </w:pPr>
      <w:r w:rsidRPr="00290F80">
        <w:rPr>
          <w:rStyle w:val="af5"/>
          <w:sz w:val="32"/>
          <w:szCs w:val="32"/>
        </w:rPr>
        <w:t xml:space="preserve">Методический анализ результатов </w:t>
      </w:r>
      <w:r w:rsidR="00931BA3" w:rsidRPr="00290F80">
        <w:rPr>
          <w:rStyle w:val="af5"/>
          <w:sz w:val="32"/>
          <w:szCs w:val="32"/>
        </w:rPr>
        <w:t>ОГЭ</w:t>
      </w:r>
      <w:r w:rsidRPr="00290F80">
        <w:rPr>
          <w:rStyle w:val="af5"/>
          <w:sz w:val="32"/>
          <w:szCs w:val="32"/>
        </w:rPr>
        <w:t xml:space="preserve"> </w:t>
      </w:r>
      <w:r w:rsidR="00CE7779" w:rsidRPr="00290F80">
        <w:rPr>
          <w:rStyle w:val="af5"/>
          <w:sz w:val="32"/>
          <w:szCs w:val="32"/>
        </w:rPr>
        <w:br/>
      </w:r>
      <w:r w:rsidRPr="00290F80">
        <w:rPr>
          <w:rStyle w:val="af5"/>
          <w:sz w:val="32"/>
          <w:szCs w:val="32"/>
        </w:rPr>
        <w:t xml:space="preserve">по </w:t>
      </w:r>
      <w:r w:rsidR="00AF2AE3">
        <w:rPr>
          <w:rStyle w:val="af5"/>
          <w:sz w:val="28"/>
        </w:rPr>
        <w:t>РУССК</w:t>
      </w:r>
      <w:r w:rsidR="00632607">
        <w:rPr>
          <w:rStyle w:val="af5"/>
          <w:sz w:val="28"/>
        </w:rPr>
        <w:t>ОМУ</w:t>
      </w:r>
      <w:r w:rsidR="00AF2AE3">
        <w:rPr>
          <w:rStyle w:val="af5"/>
          <w:sz w:val="28"/>
        </w:rPr>
        <w:t xml:space="preserve"> ЯЗЫК</w:t>
      </w:r>
      <w:r w:rsidR="00632607">
        <w:rPr>
          <w:rStyle w:val="af5"/>
          <w:sz w:val="28"/>
        </w:rPr>
        <w:t>У</w:t>
      </w:r>
    </w:p>
    <w:p w14:paraId="5582FF2E" w14:textId="77777777" w:rsidR="005E0053" w:rsidRDefault="005E0053" w:rsidP="00D116BF">
      <w:pPr>
        <w:ind w:left="426" w:hanging="426"/>
        <w:rPr>
          <w:i/>
        </w:rPr>
      </w:pPr>
    </w:p>
    <w:p w14:paraId="1D846BBE" w14:textId="77777777" w:rsidR="005060D9" w:rsidRPr="00632607" w:rsidRDefault="005E0053" w:rsidP="00290F80">
      <w:pPr>
        <w:jc w:val="both"/>
        <w:rPr>
          <w:b/>
          <w:bCs/>
          <w:sz w:val="28"/>
          <w:szCs w:val="28"/>
        </w:rPr>
      </w:pPr>
      <w:bookmarkStart w:id="0" w:name="_Toc395183639"/>
      <w:bookmarkStart w:id="1" w:name="_Toc423954897"/>
      <w:bookmarkStart w:id="2" w:name="_Toc424490574"/>
      <w:r w:rsidRPr="00290F80">
        <w:rPr>
          <w:b/>
          <w:bCs/>
          <w:sz w:val="28"/>
          <w:szCs w:val="28"/>
        </w:rPr>
        <w:t>2</w:t>
      </w:r>
      <w:r w:rsidR="00931BA3" w:rsidRPr="00290F80">
        <w:rPr>
          <w:b/>
          <w:bCs/>
          <w:sz w:val="28"/>
          <w:szCs w:val="28"/>
        </w:rPr>
        <w:t>.1</w:t>
      </w:r>
      <w:r w:rsidR="001B0018" w:rsidRPr="00290F80">
        <w:rPr>
          <w:b/>
          <w:bCs/>
          <w:sz w:val="28"/>
          <w:szCs w:val="28"/>
        </w:rPr>
        <w:t xml:space="preserve">. </w:t>
      </w:r>
      <w:r w:rsidR="00931BA3" w:rsidRPr="00290F80">
        <w:rPr>
          <w:b/>
          <w:bCs/>
          <w:sz w:val="28"/>
          <w:szCs w:val="28"/>
        </w:rPr>
        <w:t xml:space="preserve"> </w:t>
      </w:r>
      <w:r w:rsidR="00931BA3" w:rsidRPr="003E3142">
        <w:rPr>
          <w:b/>
          <w:bCs/>
          <w:sz w:val="28"/>
          <w:szCs w:val="28"/>
        </w:rPr>
        <w:t>Количество участников О</w:t>
      </w:r>
      <w:r w:rsidR="005060D9" w:rsidRPr="003E3142">
        <w:rPr>
          <w:b/>
          <w:bCs/>
          <w:sz w:val="28"/>
          <w:szCs w:val="28"/>
        </w:rPr>
        <w:t xml:space="preserve">ГЭ по </w:t>
      </w:r>
      <w:r w:rsidR="00AF2AE3" w:rsidRPr="003E3142">
        <w:rPr>
          <w:b/>
          <w:bCs/>
          <w:sz w:val="28"/>
          <w:szCs w:val="28"/>
        </w:rPr>
        <w:t>русскому языку</w:t>
      </w:r>
      <w:r w:rsidR="005060D9" w:rsidRPr="003E3142">
        <w:rPr>
          <w:b/>
          <w:bCs/>
          <w:sz w:val="28"/>
          <w:szCs w:val="28"/>
        </w:rPr>
        <w:t xml:space="preserve"> (за последние 3 года</w:t>
      </w:r>
      <w:r w:rsidR="00671A68" w:rsidRPr="003E3142">
        <w:rPr>
          <w:rStyle w:val="a6"/>
          <w:b/>
          <w:bCs/>
          <w:sz w:val="28"/>
          <w:szCs w:val="28"/>
        </w:rPr>
        <w:footnoteReference w:id="1"/>
      </w:r>
      <w:r w:rsidR="005060D9" w:rsidRPr="003E3142">
        <w:rPr>
          <w:b/>
          <w:bCs/>
          <w:sz w:val="28"/>
          <w:szCs w:val="28"/>
        </w:rPr>
        <w:t>)</w:t>
      </w:r>
      <w:bookmarkEnd w:id="0"/>
      <w:bookmarkEnd w:id="1"/>
      <w:bookmarkEnd w:id="2"/>
    </w:p>
    <w:p w14:paraId="7C261E4E" w14:textId="77777777" w:rsidR="004F1586" w:rsidRPr="004F1586" w:rsidRDefault="004F1586" w:rsidP="00290F80">
      <w:pPr>
        <w:jc w:val="both"/>
      </w:pPr>
      <w:r>
        <w:rPr>
          <w:b/>
          <w:bCs/>
          <w:sz w:val="28"/>
          <w:szCs w:val="28"/>
        </w:rPr>
        <w:tab/>
      </w:r>
      <w:r w:rsidRPr="004F1586">
        <w:t>В Архангельской области</w:t>
      </w:r>
      <w:r>
        <w:t xml:space="preserve"> в 2021 году общее количество участников ОГЭ по </w:t>
      </w:r>
      <w:r w:rsidR="00430A6A">
        <w:t xml:space="preserve">русскому языку </w:t>
      </w:r>
      <w:r>
        <w:t xml:space="preserve">составляет </w:t>
      </w:r>
      <w:r w:rsidR="00205BE0" w:rsidRPr="00205BE0">
        <w:rPr>
          <w:b/>
          <w:bCs/>
        </w:rPr>
        <w:t>10</w:t>
      </w:r>
      <w:r w:rsidR="00430A6A">
        <w:rPr>
          <w:b/>
          <w:bCs/>
        </w:rPr>
        <w:t> </w:t>
      </w:r>
      <w:r w:rsidR="00205BE0" w:rsidRPr="00205BE0">
        <w:rPr>
          <w:b/>
          <w:bCs/>
        </w:rPr>
        <w:t>9</w:t>
      </w:r>
      <w:r w:rsidR="00430A6A">
        <w:rPr>
          <w:b/>
          <w:bCs/>
        </w:rPr>
        <w:t xml:space="preserve">35 </w:t>
      </w:r>
      <w:r>
        <w:t>человек.</w:t>
      </w:r>
    </w:p>
    <w:p w14:paraId="5D657EB6" w14:textId="5581B719" w:rsidR="003602B9" w:rsidRPr="00290F80" w:rsidRDefault="003602B9" w:rsidP="00290F80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>Таблица</w:t>
      </w:r>
      <w:r w:rsidR="004F1586">
        <w:rPr>
          <w:color w:val="auto"/>
          <w:sz w:val="24"/>
          <w:szCs w:val="24"/>
        </w:rPr>
        <w:t xml:space="preserve"> </w:t>
      </w:r>
      <w:r w:rsidR="00632607">
        <w:rPr>
          <w:color w:val="auto"/>
          <w:sz w:val="24"/>
          <w:szCs w:val="24"/>
        </w:rPr>
        <w:t>4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1015"/>
        <w:gridCol w:w="1016"/>
        <w:gridCol w:w="1016"/>
        <w:gridCol w:w="1015"/>
        <w:gridCol w:w="1016"/>
        <w:gridCol w:w="1016"/>
      </w:tblGrid>
      <w:tr w:rsidR="005060D9" w:rsidRPr="00931BA3" w14:paraId="625B65E2" w14:textId="77777777" w:rsidTr="003602B9">
        <w:trPr>
          <w:cantSplit/>
          <w:tblHeader/>
        </w:trPr>
        <w:tc>
          <w:tcPr>
            <w:tcW w:w="4111" w:type="dxa"/>
            <w:vMerge w:val="restart"/>
            <w:vAlign w:val="center"/>
          </w:tcPr>
          <w:p w14:paraId="19BAE702" w14:textId="77777777" w:rsidR="005060D9" w:rsidRPr="00931BA3" w:rsidRDefault="005E0053" w:rsidP="005E0053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Участники ОГЭ</w:t>
            </w:r>
          </w:p>
        </w:tc>
        <w:tc>
          <w:tcPr>
            <w:tcW w:w="2031" w:type="dxa"/>
            <w:gridSpan w:val="2"/>
            <w:vAlign w:val="center"/>
          </w:tcPr>
          <w:p w14:paraId="323CF7DE" w14:textId="77777777" w:rsidR="005060D9" w:rsidRPr="00931BA3" w:rsidRDefault="00E255FB" w:rsidP="00D831A4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931BA3">
              <w:rPr>
                <w:b/>
                <w:noProof/>
              </w:rPr>
              <w:t>201</w:t>
            </w:r>
            <w:r w:rsidR="00D831A4">
              <w:rPr>
                <w:b/>
                <w:noProof/>
              </w:rPr>
              <w:t>8</w:t>
            </w:r>
          </w:p>
        </w:tc>
        <w:tc>
          <w:tcPr>
            <w:tcW w:w="2031" w:type="dxa"/>
            <w:gridSpan w:val="2"/>
            <w:vAlign w:val="center"/>
          </w:tcPr>
          <w:p w14:paraId="67FDC5B4" w14:textId="77777777" w:rsidR="005060D9" w:rsidRPr="00931BA3" w:rsidRDefault="00E255FB" w:rsidP="00D831A4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931BA3">
              <w:rPr>
                <w:b/>
                <w:noProof/>
              </w:rPr>
              <w:t>201</w:t>
            </w:r>
            <w:r w:rsidR="00D831A4">
              <w:rPr>
                <w:b/>
                <w:noProof/>
              </w:rPr>
              <w:t>9</w:t>
            </w:r>
          </w:p>
        </w:tc>
        <w:tc>
          <w:tcPr>
            <w:tcW w:w="2032" w:type="dxa"/>
            <w:gridSpan w:val="2"/>
            <w:vAlign w:val="center"/>
          </w:tcPr>
          <w:p w14:paraId="0D96843A" w14:textId="77777777" w:rsidR="005060D9" w:rsidRPr="00931BA3" w:rsidRDefault="002133CF" w:rsidP="008764EC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2021</w:t>
            </w:r>
          </w:p>
        </w:tc>
      </w:tr>
      <w:tr w:rsidR="008764EC" w:rsidRPr="00931BA3" w14:paraId="1A055B6E" w14:textId="77777777" w:rsidTr="003602B9">
        <w:trPr>
          <w:cantSplit/>
          <w:tblHeader/>
        </w:trPr>
        <w:tc>
          <w:tcPr>
            <w:tcW w:w="4111" w:type="dxa"/>
            <w:vMerge/>
          </w:tcPr>
          <w:p w14:paraId="67606D82" w14:textId="77777777" w:rsidR="005060D9" w:rsidRPr="00931BA3" w:rsidRDefault="005060D9" w:rsidP="00D116BF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1015" w:type="dxa"/>
            <w:vAlign w:val="center"/>
          </w:tcPr>
          <w:p w14:paraId="79560F55" w14:textId="77777777" w:rsidR="005060D9" w:rsidRPr="00931BA3" w:rsidRDefault="005060D9" w:rsidP="008764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чел.</w:t>
            </w:r>
          </w:p>
        </w:tc>
        <w:tc>
          <w:tcPr>
            <w:tcW w:w="1016" w:type="dxa"/>
            <w:vAlign w:val="center"/>
          </w:tcPr>
          <w:p w14:paraId="75971A6D" w14:textId="77777777" w:rsidR="005060D9" w:rsidRPr="00931BA3" w:rsidRDefault="005060D9" w:rsidP="008764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 xml:space="preserve">% </w:t>
            </w:r>
            <w:r w:rsidR="005E0053">
              <w:rPr>
                <w:rStyle w:val="a6"/>
                <w:noProof/>
              </w:rPr>
              <w:footnoteReference w:id="2"/>
            </w:r>
          </w:p>
        </w:tc>
        <w:tc>
          <w:tcPr>
            <w:tcW w:w="1016" w:type="dxa"/>
            <w:vAlign w:val="center"/>
          </w:tcPr>
          <w:p w14:paraId="40DDACD3" w14:textId="77777777" w:rsidR="005060D9" w:rsidRPr="00931BA3" w:rsidRDefault="005060D9" w:rsidP="008764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чел.</w:t>
            </w:r>
          </w:p>
        </w:tc>
        <w:tc>
          <w:tcPr>
            <w:tcW w:w="1015" w:type="dxa"/>
            <w:vAlign w:val="center"/>
          </w:tcPr>
          <w:p w14:paraId="133C03C8" w14:textId="77777777" w:rsidR="005060D9" w:rsidRPr="00931BA3" w:rsidRDefault="005060D9" w:rsidP="008764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%</w:t>
            </w:r>
          </w:p>
        </w:tc>
        <w:tc>
          <w:tcPr>
            <w:tcW w:w="1016" w:type="dxa"/>
            <w:vAlign w:val="center"/>
          </w:tcPr>
          <w:p w14:paraId="0069BD11" w14:textId="77777777" w:rsidR="005060D9" w:rsidRPr="00931BA3" w:rsidRDefault="005060D9" w:rsidP="008764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чел.</w:t>
            </w:r>
          </w:p>
        </w:tc>
        <w:tc>
          <w:tcPr>
            <w:tcW w:w="1016" w:type="dxa"/>
            <w:vAlign w:val="center"/>
          </w:tcPr>
          <w:p w14:paraId="7386EB7F" w14:textId="77777777" w:rsidR="005060D9" w:rsidRPr="00931BA3" w:rsidRDefault="005060D9" w:rsidP="008764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%</w:t>
            </w:r>
          </w:p>
        </w:tc>
      </w:tr>
      <w:tr w:rsidR="00F96853" w:rsidRPr="00931BA3" w14:paraId="7AF02198" w14:textId="77777777" w:rsidTr="00E53F29">
        <w:tc>
          <w:tcPr>
            <w:tcW w:w="4111" w:type="dxa"/>
            <w:vAlign w:val="center"/>
          </w:tcPr>
          <w:p w14:paraId="5A91493A" w14:textId="583F24F2" w:rsidR="00F96853" w:rsidRPr="00931BA3" w:rsidRDefault="00F96853" w:rsidP="00F96853">
            <w:pPr>
              <w:tabs>
                <w:tab w:val="left" w:pos="10320"/>
              </w:tabs>
            </w:pPr>
            <w:r>
              <w:t>В</w:t>
            </w:r>
            <w:r w:rsidRPr="00931BA3">
              <w:t>ыпускник</w:t>
            </w:r>
            <w:r>
              <w:t>и</w:t>
            </w:r>
            <w:r w:rsidRPr="00931BA3">
              <w:t xml:space="preserve"> текущего года, обучающи</w:t>
            </w:r>
            <w:r w:rsidR="00632607">
              <w:t>е</w:t>
            </w:r>
            <w:r w:rsidRPr="00931BA3">
              <w:t>ся по программам ООО</w:t>
            </w:r>
          </w:p>
        </w:tc>
        <w:tc>
          <w:tcPr>
            <w:tcW w:w="1015" w:type="dxa"/>
            <w:vAlign w:val="center"/>
          </w:tcPr>
          <w:p w14:paraId="12B30DBD" w14:textId="77777777" w:rsidR="00F96853" w:rsidRPr="00931BA3" w:rsidRDefault="00F96853" w:rsidP="00F96853">
            <w:pPr>
              <w:jc w:val="center"/>
            </w:pPr>
            <w:r>
              <w:rPr>
                <w:noProof/>
              </w:rPr>
              <w:t>11006</w:t>
            </w:r>
          </w:p>
        </w:tc>
        <w:tc>
          <w:tcPr>
            <w:tcW w:w="1016" w:type="dxa"/>
            <w:vAlign w:val="center"/>
          </w:tcPr>
          <w:p w14:paraId="7A22D310" w14:textId="77777777" w:rsidR="00F96853" w:rsidRPr="00931BA3" w:rsidRDefault="00F96853" w:rsidP="00F96853">
            <w:pPr>
              <w:jc w:val="center"/>
            </w:pPr>
            <w:r>
              <w:rPr>
                <w:noProof/>
              </w:rPr>
              <w:t>99,85</w:t>
            </w:r>
          </w:p>
        </w:tc>
        <w:tc>
          <w:tcPr>
            <w:tcW w:w="1016" w:type="dxa"/>
            <w:vAlign w:val="center"/>
          </w:tcPr>
          <w:p w14:paraId="250810FD" w14:textId="77777777" w:rsidR="00F96853" w:rsidRPr="00931BA3" w:rsidRDefault="00F96853" w:rsidP="00F96853">
            <w:pPr>
              <w:tabs>
                <w:tab w:val="left" w:pos="10320"/>
              </w:tabs>
              <w:jc w:val="center"/>
              <w:rPr>
                <w:noProof/>
              </w:rPr>
            </w:pPr>
            <w:r>
              <w:t>11313</w:t>
            </w:r>
          </w:p>
        </w:tc>
        <w:tc>
          <w:tcPr>
            <w:tcW w:w="1015" w:type="dxa"/>
            <w:vAlign w:val="center"/>
          </w:tcPr>
          <w:p w14:paraId="41807D45" w14:textId="77777777" w:rsidR="00F96853" w:rsidRPr="00931BA3" w:rsidRDefault="00F96853" w:rsidP="00F96853">
            <w:pPr>
              <w:tabs>
                <w:tab w:val="left" w:pos="10320"/>
              </w:tabs>
              <w:jc w:val="center"/>
              <w:rPr>
                <w:noProof/>
              </w:rPr>
            </w:pPr>
            <w:r>
              <w:t>99,77</w:t>
            </w:r>
          </w:p>
        </w:tc>
        <w:tc>
          <w:tcPr>
            <w:tcW w:w="1016" w:type="dxa"/>
            <w:vAlign w:val="center"/>
          </w:tcPr>
          <w:p w14:paraId="7952A537" w14:textId="77777777" w:rsidR="00F96853" w:rsidRPr="00931BA3" w:rsidRDefault="00F96853" w:rsidP="00F96853">
            <w:pPr>
              <w:jc w:val="center"/>
            </w:pPr>
            <w:r>
              <w:t>10935</w:t>
            </w:r>
          </w:p>
        </w:tc>
        <w:tc>
          <w:tcPr>
            <w:tcW w:w="1016" w:type="dxa"/>
            <w:vAlign w:val="center"/>
          </w:tcPr>
          <w:p w14:paraId="7299376C" w14:textId="77777777" w:rsidR="00F96853" w:rsidRPr="00931BA3" w:rsidRDefault="00F96853" w:rsidP="00F96853">
            <w:pPr>
              <w:jc w:val="center"/>
            </w:pPr>
            <w:r>
              <w:t>100</w:t>
            </w:r>
          </w:p>
        </w:tc>
      </w:tr>
      <w:tr w:rsidR="001A0F7C" w:rsidRPr="00931BA3" w14:paraId="5E6343D1" w14:textId="77777777" w:rsidTr="00E53F29">
        <w:tc>
          <w:tcPr>
            <w:tcW w:w="4111" w:type="dxa"/>
            <w:vAlign w:val="center"/>
          </w:tcPr>
          <w:p w14:paraId="6945ABB1" w14:textId="77777777" w:rsidR="001A0F7C" w:rsidRDefault="001A0F7C" w:rsidP="001A0F7C">
            <w:pPr>
              <w:tabs>
                <w:tab w:val="left" w:pos="10320"/>
              </w:tabs>
            </w:pPr>
            <w:r>
              <w:t>В</w:t>
            </w:r>
            <w:r w:rsidRPr="00931BA3">
              <w:t>ыпускники СОШ</w:t>
            </w:r>
          </w:p>
        </w:tc>
        <w:tc>
          <w:tcPr>
            <w:tcW w:w="1015" w:type="dxa"/>
            <w:vAlign w:val="center"/>
          </w:tcPr>
          <w:p w14:paraId="30D89FA9" w14:textId="77777777" w:rsidR="001A0F7C" w:rsidRPr="00A94611" w:rsidRDefault="001A0F7C" w:rsidP="001A0F7C">
            <w:pPr>
              <w:jc w:val="center"/>
              <w:rPr>
                <w:noProof/>
              </w:rPr>
            </w:pPr>
            <w:r>
              <w:rPr>
                <w:noProof/>
              </w:rPr>
              <w:t>9367</w:t>
            </w:r>
          </w:p>
        </w:tc>
        <w:tc>
          <w:tcPr>
            <w:tcW w:w="1016" w:type="dxa"/>
            <w:vAlign w:val="center"/>
          </w:tcPr>
          <w:p w14:paraId="0171E1A0" w14:textId="77777777" w:rsidR="001A0F7C" w:rsidRPr="00A94611" w:rsidRDefault="001A0F7C" w:rsidP="001A0F7C">
            <w:pPr>
              <w:jc w:val="center"/>
              <w:rPr>
                <w:noProof/>
              </w:rPr>
            </w:pPr>
            <w:r>
              <w:rPr>
                <w:noProof/>
              </w:rPr>
              <w:t>84,98</w:t>
            </w:r>
          </w:p>
        </w:tc>
        <w:tc>
          <w:tcPr>
            <w:tcW w:w="1016" w:type="dxa"/>
            <w:vAlign w:val="center"/>
          </w:tcPr>
          <w:p w14:paraId="08E978B1" w14:textId="77777777" w:rsidR="001A0F7C" w:rsidRPr="00A94611" w:rsidRDefault="001A0F7C" w:rsidP="001A0F7C">
            <w:pPr>
              <w:tabs>
                <w:tab w:val="left" w:pos="10320"/>
              </w:tabs>
              <w:jc w:val="center"/>
            </w:pPr>
            <w:r>
              <w:t>9819</w:t>
            </w:r>
          </w:p>
        </w:tc>
        <w:tc>
          <w:tcPr>
            <w:tcW w:w="1015" w:type="dxa"/>
            <w:vAlign w:val="center"/>
          </w:tcPr>
          <w:p w14:paraId="7FC7CF4D" w14:textId="77777777" w:rsidR="001A0F7C" w:rsidRPr="00A94611" w:rsidRDefault="001A0F7C" w:rsidP="001A0F7C">
            <w:pPr>
              <w:tabs>
                <w:tab w:val="left" w:pos="10320"/>
              </w:tabs>
              <w:jc w:val="center"/>
            </w:pPr>
            <w:r>
              <w:t>86,59</w:t>
            </w:r>
          </w:p>
        </w:tc>
        <w:tc>
          <w:tcPr>
            <w:tcW w:w="1016" w:type="dxa"/>
            <w:vAlign w:val="center"/>
          </w:tcPr>
          <w:p w14:paraId="2F68C0BC" w14:textId="77777777" w:rsidR="001A0F7C" w:rsidRDefault="001A0F7C" w:rsidP="001A0F7C">
            <w:pPr>
              <w:jc w:val="center"/>
            </w:pPr>
            <w:r>
              <w:t>9138</w:t>
            </w:r>
          </w:p>
        </w:tc>
        <w:tc>
          <w:tcPr>
            <w:tcW w:w="1016" w:type="dxa"/>
            <w:vAlign w:val="center"/>
          </w:tcPr>
          <w:p w14:paraId="60B6C2FD" w14:textId="77777777" w:rsidR="001A0F7C" w:rsidRDefault="001A0F7C" w:rsidP="001A0F7C">
            <w:pPr>
              <w:jc w:val="center"/>
            </w:pPr>
            <w:r>
              <w:t>83,57</w:t>
            </w:r>
          </w:p>
        </w:tc>
      </w:tr>
      <w:tr w:rsidR="001A0F7C" w:rsidRPr="00931BA3" w14:paraId="7A542750" w14:textId="77777777" w:rsidTr="00E53F29">
        <w:tc>
          <w:tcPr>
            <w:tcW w:w="4111" w:type="dxa"/>
            <w:vAlign w:val="center"/>
          </w:tcPr>
          <w:p w14:paraId="212D95F3" w14:textId="77777777" w:rsidR="001A0F7C" w:rsidRDefault="001A0F7C" w:rsidP="001A0F7C">
            <w:pPr>
              <w:tabs>
                <w:tab w:val="left" w:pos="10320"/>
              </w:tabs>
            </w:pPr>
            <w:r>
              <w:t>В</w:t>
            </w:r>
            <w:r w:rsidRPr="00931BA3">
              <w:t>ыпускники лицеев и гимназий</w:t>
            </w:r>
            <w:r>
              <w:t>, СОШ с углубленным изучением отдельных предметов, кадетских школ (школ-интернатов)</w:t>
            </w:r>
          </w:p>
        </w:tc>
        <w:tc>
          <w:tcPr>
            <w:tcW w:w="1015" w:type="dxa"/>
            <w:vAlign w:val="center"/>
          </w:tcPr>
          <w:p w14:paraId="6CDE49C4" w14:textId="77777777" w:rsidR="001A0F7C" w:rsidRPr="00931BA3" w:rsidRDefault="00CC5693" w:rsidP="001A0F7C">
            <w:pPr>
              <w:jc w:val="center"/>
            </w:pPr>
            <w:r>
              <w:t>1103</w:t>
            </w:r>
          </w:p>
        </w:tc>
        <w:tc>
          <w:tcPr>
            <w:tcW w:w="1016" w:type="dxa"/>
            <w:vAlign w:val="center"/>
          </w:tcPr>
          <w:p w14:paraId="26C0D0C7" w14:textId="77777777" w:rsidR="001A0F7C" w:rsidRPr="00931BA3" w:rsidRDefault="00CC5693" w:rsidP="001A0F7C">
            <w:pPr>
              <w:jc w:val="center"/>
            </w:pPr>
            <w:r>
              <w:t>10,02</w:t>
            </w:r>
          </w:p>
        </w:tc>
        <w:tc>
          <w:tcPr>
            <w:tcW w:w="1016" w:type="dxa"/>
            <w:vAlign w:val="center"/>
          </w:tcPr>
          <w:p w14:paraId="4E161D69" w14:textId="77777777" w:rsidR="001A0F7C" w:rsidRPr="00931BA3" w:rsidRDefault="00CC5693" w:rsidP="001A0F7C">
            <w:pPr>
              <w:tabs>
                <w:tab w:val="left" w:pos="10320"/>
              </w:tabs>
              <w:jc w:val="center"/>
              <w:rPr>
                <w:noProof/>
              </w:rPr>
            </w:pPr>
            <w:r>
              <w:rPr>
                <w:noProof/>
              </w:rPr>
              <w:t>1037</w:t>
            </w:r>
          </w:p>
        </w:tc>
        <w:tc>
          <w:tcPr>
            <w:tcW w:w="1015" w:type="dxa"/>
            <w:vAlign w:val="center"/>
          </w:tcPr>
          <w:p w14:paraId="41732B0C" w14:textId="77777777" w:rsidR="001A0F7C" w:rsidRPr="00931BA3" w:rsidRDefault="00CC5693" w:rsidP="001A0F7C">
            <w:pPr>
              <w:tabs>
                <w:tab w:val="left" w:pos="10320"/>
              </w:tabs>
              <w:jc w:val="center"/>
              <w:rPr>
                <w:noProof/>
              </w:rPr>
            </w:pPr>
            <w:r>
              <w:rPr>
                <w:noProof/>
              </w:rPr>
              <w:t>9,17</w:t>
            </w:r>
          </w:p>
        </w:tc>
        <w:tc>
          <w:tcPr>
            <w:tcW w:w="1016" w:type="dxa"/>
            <w:vAlign w:val="center"/>
          </w:tcPr>
          <w:p w14:paraId="7A474665" w14:textId="77777777" w:rsidR="001A0F7C" w:rsidRPr="00931BA3" w:rsidRDefault="001A0F7C" w:rsidP="001A0F7C">
            <w:pPr>
              <w:jc w:val="center"/>
            </w:pPr>
            <w:r>
              <w:t>1374</w:t>
            </w:r>
          </w:p>
        </w:tc>
        <w:tc>
          <w:tcPr>
            <w:tcW w:w="1016" w:type="dxa"/>
            <w:vAlign w:val="center"/>
          </w:tcPr>
          <w:p w14:paraId="1B648522" w14:textId="77777777" w:rsidR="001A0F7C" w:rsidRPr="00931BA3" w:rsidRDefault="001A0F7C" w:rsidP="001A0F7C">
            <w:pPr>
              <w:jc w:val="center"/>
            </w:pPr>
            <w:r>
              <w:t>12,57</w:t>
            </w:r>
          </w:p>
        </w:tc>
      </w:tr>
      <w:tr w:rsidR="00CC5693" w:rsidRPr="00931BA3" w14:paraId="6082B070" w14:textId="77777777" w:rsidTr="00E53F29">
        <w:tc>
          <w:tcPr>
            <w:tcW w:w="4111" w:type="dxa"/>
            <w:vAlign w:val="center"/>
          </w:tcPr>
          <w:p w14:paraId="09753096" w14:textId="77777777" w:rsidR="00CC5693" w:rsidRDefault="00CC5693" w:rsidP="00CC5693">
            <w:pPr>
              <w:tabs>
                <w:tab w:val="left" w:pos="10320"/>
              </w:tabs>
            </w:pPr>
            <w:r>
              <w:t>Выпускники ООШ (ООШ, ООШ-интернат)</w:t>
            </w:r>
          </w:p>
        </w:tc>
        <w:tc>
          <w:tcPr>
            <w:tcW w:w="1015" w:type="dxa"/>
            <w:vAlign w:val="center"/>
          </w:tcPr>
          <w:p w14:paraId="6FD59C2B" w14:textId="77777777" w:rsidR="00CC5693" w:rsidRDefault="00CC5693" w:rsidP="00CC5693">
            <w:pPr>
              <w:jc w:val="center"/>
              <w:rPr>
                <w:noProof/>
              </w:rPr>
            </w:pPr>
            <w:r>
              <w:rPr>
                <w:noProof/>
              </w:rPr>
              <w:t>353</w:t>
            </w:r>
          </w:p>
        </w:tc>
        <w:tc>
          <w:tcPr>
            <w:tcW w:w="1016" w:type="dxa"/>
            <w:vAlign w:val="center"/>
          </w:tcPr>
          <w:p w14:paraId="70D507DE" w14:textId="77777777" w:rsidR="00CC5693" w:rsidRDefault="00CC5693" w:rsidP="00CC5693">
            <w:pPr>
              <w:jc w:val="center"/>
              <w:rPr>
                <w:noProof/>
              </w:rPr>
            </w:pPr>
            <w:r>
              <w:rPr>
                <w:noProof/>
              </w:rPr>
              <w:t>3,20</w:t>
            </w:r>
          </w:p>
        </w:tc>
        <w:tc>
          <w:tcPr>
            <w:tcW w:w="1016" w:type="dxa"/>
            <w:vAlign w:val="center"/>
          </w:tcPr>
          <w:p w14:paraId="379BBF5E" w14:textId="77777777" w:rsidR="00CC5693" w:rsidRDefault="00CC5693" w:rsidP="00CC5693">
            <w:pPr>
              <w:tabs>
                <w:tab w:val="left" w:pos="10320"/>
              </w:tabs>
              <w:jc w:val="center"/>
            </w:pPr>
            <w:r>
              <w:t>307</w:t>
            </w:r>
          </w:p>
        </w:tc>
        <w:tc>
          <w:tcPr>
            <w:tcW w:w="1015" w:type="dxa"/>
            <w:vAlign w:val="center"/>
          </w:tcPr>
          <w:p w14:paraId="6D094C64" w14:textId="77777777" w:rsidR="00CC5693" w:rsidRDefault="00CC5693" w:rsidP="00CC5693">
            <w:pPr>
              <w:tabs>
                <w:tab w:val="left" w:pos="10320"/>
              </w:tabs>
              <w:jc w:val="center"/>
            </w:pPr>
            <w:r>
              <w:t>2,71</w:t>
            </w:r>
          </w:p>
        </w:tc>
        <w:tc>
          <w:tcPr>
            <w:tcW w:w="1016" w:type="dxa"/>
            <w:vAlign w:val="center"/>
          </w:tcPr>
          <w:p w14:paraId="18C490F7" w14:textId="77777777" w:rsidR="00CC5693" w:rsidRDefault="00CC5693" w:rsidP="00CC5693">
            <w:pPr>
              <w:jc w:val="center"/>
            </w:pPr>
            <w:r>
              <w:t>291</w:t>
            </w:r>
          </w:p>
        </w:tc>
        <w:tc>
          <w:tcPr>
            <w:tcW w:w="1016" w:type="dxa"/>
            <w:vAlign w:val="center"/>
          </w:tcPr>
          <w:p w14:paraId="47FA184A" w14:textId="77777777" w:rsidR="00CC5693" w:rsidRPr="00931BA3" w:rsidRDefault="00CC5693" w:rsidP="00CC5693">
            <w:pPr>
              <w:jc w:val="center"/>
            </w:pPr>
            <w:r>
              <w:t>2,66</w:t>
            </w:r>
          </w:p>
        </w:tc>
      </w:tr>
      <w:tr w:rsidR="00CC5693" w:rsidRPr="00931BA3" w14:paraId="1E74F8F9" w14:textId="77777777" w:rsidTr="00E53F29">
        <w:tc>
          <w:tcPr>
            <w:tcW w:w="4111" w:type="dxa"/>
            <w:vAlign w:val="center"/>
          </w:tcPr>
          <w:p w14:paraId="10B7A590" w14:textId="77777777" w:rsidR="00CC5693" w:rsidRDefault="00CC5693" w:rsidP="00CC5693">
            <w:pPr>
              <w:tabs>
                <w:tab w:val="left" w:pos="10320"/>
              </w:tabs>
            </w:pPr>
            <w:r w:rsidRPr="00A94611">
              <w:t>Выпускники О(С)ОШ и В(С)ОШ</w:t>
            </w:r>
          </w:p>
        </w:tc>
        <w:tc>
          <w:tcPr>
            <w:tcW w:w="1015" w:type="dxa"/>
            <w:vAlign w:val="center"/>
          </w:tcPr>
          <w:p w14:paraId="705735DD" w14:textId="77777777" w:rsidR="00CC5693" w:rsidRDefault="00CC5693" w:rsidP="00CC5693">
            <w:pPr>
              <w:jc w:val="center"/>
              <w:rPr>
                <w:noProof/>
              </w:rPr>
            </w:pPr>
            <w:r>
              <w:rPr>
                <w:noProof/>
              </w:rPr>
              <w:t>139</w:t>
            </w:r>
          </w:p>
        </w:tc>
        <w:tc>
          <w:tcPr>
            <w:tcW w:w="1016" w:type="dxa"/>
            <w:vAlign w:val="center"/>
          </w:tcPr>
          <w:p w14:paraId="5CBA5419" w14:textId="77777777" w:rsidR="00CC5693" w:rsidRDefault="00CC5693" w:rsidP="00CC5693">
            <w:pPr>
              <w:jc w:val="center"/>
              <w:rPr>
                <w:noProof/>
              </w:rPr>
            </w:pPr>
            <w:r>
              <w:rPr>
                <w:noProof/>
              </w:rPr>
              <w:t>1,26</w:t>
            </w:r>
          </w:p>
        </w:tc>
        <w:tc>
          <w:tcPr>
            <w:tcW w:w="1016" w:type="dxa"/>
            <w:vAlign w:val="center"/>
          </w:tcPr>
          <w:p w14:paraId="733923D0" w14:textId="77777777" w:rsidR="00CC5693" w:rsidRDefault="00CC5693" w:rsidP="00CC5693">
            <w:pPr>
              <w:tabs>
                <w:tab w:val="left" w:pos="10320"/>
              </w:tabs>
              <w:jc w:val="center"/>
            </w:pPr>
            <w:r>
              <w:t>115</w:t>
            </w:r>
          </w:p>
        </w:tc>
        <w:tc>
          <w:tcPr>
            <w:tcW w:w="1015" w:type="dxa"/>
            <w:vAlign w:val="center"/>
          </w:tcPr>
          <w:p w14:paraId="721FCF81" w14:textId="77777777" w:rsidR="00CC5693" w:rsidRDefault="00CC5693" w:rsidP="00CC5693">
            <w:pPr>
              <w:tabs>
                <w:tab w:val="left" w:pos="10320"/>
              </w:tabs>
              <w:jc w:val="center"/>
            </w:pPr>
            <w:r>
              <w:t>1,01</w:t>
            </w:r>
          </w:p>
        </w:tc>
        <w:tc>
          <w:tcPr>
            <w:tcW w:w="1016" w:type="dxa"/>
            <w:vAlign w:val="center"/>
          </w:tcPr>
          <w:p w14:paraId="49688C43" w14:textId="77777777" w:rsidR="00CC5693" w:rsidRDefault="00CC5693" w:rsidP="00CC5693">
            <w:pPr>
              <w:jc w:val="center"/>
            </w:pPr>
            <w:r>
              <w:t>96</w:t>
            </w:r>
          </w:p>
        </w:tc>
        <w:tc>
          <w:tcPr>
            <w:tcW w:w="1016" w:type="dxa"/>
            <w:vAlign w:val="center"/>
          </w:tcPr>
          <w:p w14:paraId="4AD9BEAE" w14:textId="77777777" w:rsidR="00CC5693" w:rsidRPr="00931BA3" w:rsidRDefault="00CC5693" w:rsidP="00CC5693">
            <w:pPr>
              <w:jc w:val="center"/>
            </w:pPr>
            <w:r>
              <w:t>0,88</w:t>
            </w:r>
          </w:p>
        </w:tc>
      </w:tr>
      <w:tr w:rsidR="00CC5693" w:rsidRPr="00931BA3" w14:paraId="59DA81A1" w14:textId="77777777" w:rsidTr="00E53F29">
        <w:tc>
          <w:tcPr>
            <w:tcW w:w="4111" w:type="dxa"/>
            <w:vAlign w:val="center"/>
          </w:tcPr>
          <w:p w14:paraId="0880212E" w14:textId="77777777" w:rsidR="00CC5693" w:rsidRPr="00A94611" w:rsidRDefault="00CC5693" w:rsidP="00CC5693">
            <w:pPr>
              <w:tabs>
                <w:tab w:val="left" w:pos="10320"/>
              </w:tabs>
            </w:pPr>
            <w:r>
              <w:t>Иное (выпускники санаторных школ-интернатов, средних общеобразовательных школ-интернатов, специальных профессиональных училищ, центров)</w:t>
            </w:r>
          </w:p>
        </w:tc>
        <w:tc>
          <w:tcPr>
            <w:tcW w:w="1015" w:type="dxa"/>
            <w:vAlign w:val="center"/>
          </w:tcPr>
          <w:p w14:paraId="3685A872" w14:textId="77777777" w:rsidR="00CC5693" w:rsidRPr="00A94611" w:rsidRDefault="00CC5693" w:rsidP="00CC5693">
            <w:pPr>
              <w:jc w:val="center"/>
              <w:rPr>
                <w:noProof/>
              </w:rPr>
            </w:pPr>
            <w:r>
              <w:rPr>
                <w:noProof/>
              </w:rPr>
              <w:t>61</w:t>
            </w:r>
          </w:p>
        </w:tc>
        <w:tc>
          <w:tcPr>
            <w:tcW w:w="1016" w:type="dxa"/>
            <w:vAlign w:val="center"/>
          </w:tcPr>
          <w:p w14:paraId="409BE2DF" w14:textId="77777777" w:rsidR="00CC5693" w:rsidRPr="00A94611" w:rsidRDefault="00CC5693" w:rsidP="00CC5693">
            <w:pPr>
              <w:jc w:val="center"/>
              <w:rPr>
                <w:noProof/>
              </w:rPr>
            </w:pPr>
            <w:r>
              <w:rPr>
                <w:noProof/>
              </w:rPr>
              <w:t>0,55</w:t>
            </w:r>
          </w:p>
        </w:tc>
        <w:tc>
          <w:tcPr>
            <w:tcW w:w="1016" w:type="dxa"/>
            <w:vAlign w:val="center"/>
          </w:tcPr>
          <w:p w14:paraId="375B6D76" w14:textId="77777777" w:rsidR="00CC5693" w:rsidRPr="00A94611" w:rsidRDefault="00CC5693" w:rsidP="00CC5693">
            <w:pPr>
              <w:tabs>
                <w:tab w:val="left" w:pos="10320"/>
              </w:tabs>
              <w:jc w:val="center"/>
            </w:pPr>
            <w:r>
              <w:t>53</w:t>
            </w:r>
          </w:p>
        </w:tc>
        <w:tc>
          <w:tcPr>
            <w:tcW w:w="1015" w:type="dxa"/>
            <w:vAlign w:val="center"/>
          </w:tcPr>
          <w:p w14:paraId="498329A6" w14:textId="77777777" w:rsidR="00CC5693" w:rsidRPr="00A94611" w:rsidRDefault="00CC5693" w:rsidP="00CC5693">
            <w:pPr>
              <w:tabs>
                <w:tab w:val="left" w:pos="10320"/>
              </w:tabs>
              <w:jc w:val="center"/>
            </w:pPr>
            <w:r>
              <w:t>0,47</w:t>
            </w:r>
          </w:p>
        </w:tc>
        <w:tc>
          <w:tcPr>
            <w:tcW w:w="1016" w:type="dxa"/>
            <w:vAlign w:val="center"/>
          </w:tcPr>
          <w:p w14:paraId="47E1A0B8" w14:textId="77777777" w:rsidR="00CC5693" w:rsidRDefault="00CC5693" w:rsidP="00CC5693">
            <w:pPr>
              <w:jc w:val="center"/>
            </w:pPr>
            <w:r>
              <w:t>36</w:t>
            </w:r>
          </w:p>
        </w:tc>
        <w:tc>
          <w:tcPr>
            <w:tcW w:w="1016" w:type="dxa"/>
            <w:vAlign w:val="center"/>
          </w:tcPr>
          <w:p w14:paraId="35DF7D66" w14:textId="77777777" w:rsidR="00CC5693" w:rsidRPr="00931BA3" w:rsidRDefault="00CC5693" w:rsidP="00CC5693">
            <w:pPr>
              <w:jc w:val="center"/>
            </w:pPr>
            <w:r>
              <w:t>0,33</w:t>
            </w:r>
          </w:p>
        </w:tc>
      </w:tr>
      <w:tr w:rsidR="00CC5693" w:rsidRPr="00931BA3" w14:paraId="2A6BFD25" w14:textId="77777777" w:rsidTr="00E53F29">
        <w:tc>
          <w:tcPr>
            <w:tcW w:w="4111" w:type="dxa"/>
            <w:shd w:val="clear" w:color="auto" w:fill="auto"/>
            <w:vAlign w:val="center"/>
          </w:tcPr>
          <w:p w14:paraId="2EABD395" w14:textId="77777777" w:rsidR="00CC5693" w:rsidRPr="001B0018" w:rsidRDefault="00CC5693" w:rsidP="00CC5693">
            <w:pPr>
              <w:tabs>
                <w:tab w:val="left" w:pos="10320"/>
              </w:tabs>
              <w:rPr>
                <w:highlight w:val="yellow"/>
              </w:rPr>
            </w:pPr>
            <w:r w:rsidRPr="00903AC5">
              <w:t>Обучающиеся на дому</w:t>
            </w:r>
          </w:p>
        </w:tc>
        <w:tc>
          <w:tcPr>
            <w:tcW w:w="1015" w:type="dxa"/>
            <w:vAlign w:val="center"/>
          </w:tcPr>
          <w:p w14:paraId="10E0C9A8" w14:textId="77777777" w:rsidR="00CC5693" w:rsidRPr="00931BA3" w:rsidRDefault="00CC5693" w:rsidP="00CC5693">
            <w:pPr>
              <w:jc w:val="center"/>
            </w:pPr>
            <w:r>
              <w:rPr>
                <w:noProof/>
              </w:rPr>
              <w:t>1</w:t>
            </w:r>
          </w:p>
        </w:tc>
        <w:tc>
          <w:tcPr>
            <w:tcW w:w="1016" w:type="dxa"/>
            <w:vAlign w:val="center"/>
          </w:tcPr>
          <w:p w14:paraId="1AA4F34C" w14:textId="77777777" w:rsidR="00CC5693" w:rsidRPr="00931BA3" w:rsidRDefault="00CC5693" w:rsidP="00CC5693">
            <w:pPr>
              <w:jc w:val="center"/>
            </w:pPr>
            <w:r>
              <w:rPr>
                <w:noProof/>
              </w:rPr>
              <w:t>0,01</w:t>
            </w:r>
          </w:p>
        </w:tc>
        <w:tc>
          <w:tcPr>
            <w:tcW w:w="1016" w:type="dxa"/>
            <w:vAlign w:val="center"/>
          </w:tcPr>
          <w:p w14:paraId="4516661A" w14:textId="77777777" w:rsidR="00CC5693" w:rsidRPr="00931BA3" w:rsidRDefault="00CC5693" w:rsidP="00CC5693">
            <w:pPr>
              <w:tabs>
                <w:tab w:val="left" w:pos="10320"/>
              </w:tabs>
              <w:jc w:val="center"/>
              <w:rPr>
                <w:noProof/>
              </w:rPr>
            </w:pPr>
            <w:r>
              <w:t>7</w:t>
            </w:r>
          </w:p>
        </w:tc>
        <w:tc>
          <w:tcPr>
            <w:tcW w:w="1015" w:type="dxa"/>
            <w:vAlign w:val="center"/>
          </w:tcPr>
          <w:p w14:paraId="0757D5D4" w14:textId="77777777" w:rsidR="00CC5693" w:rsidRPr="00931BA3" w:rsidRDefault="00CC5693" w:rsidP="00CC5693">
            <w:pPr>
              <w:tabs>
                <w:tab w:val="left" w:pos="10320"/>
              </w:tabs>
              <w:jc w:val="center"/>
              <w:rPr>
                <w:noProof/>
              </w:rPr>
            </w:pPr>
            <w:r>
              <w:t>0,06</w:t>
            </w:r>
          </w:p>
        </w:tc>
        <w:tc>
          <w:tcPr>
            <w:tcW w:w="1016" w:type="dxa"/>
            <w:vAlign w:val="center"/>
          </w:tcPr>
          <w:p w14:paraId="4FB2EC73" w14:textId="77777777" w:rsidR="00CC5693" w:rsidRPr="00931BA3" w:rsidRDefault="00CC5693" w:rsidP="00CC5693">
            <w:pPr>
              <w:jc w:val="center"/>
            </w:pPr>
            <w:r>
              <w:t>7</w:t>
            </w:r>
          </w:p>
        </w:tc>
        <w:tc>
          <w:tcPr>
            <w:tcW w:w="1016" w:type="dxa"/>
            <w:vAlign w:val="center"/>
          </w:tcPr>
          <w:p w14:paraId="1E25C7BA" w14:textId="77777777" w:rsidR="00CC5693" w:rsidRPr="00931BA3" w:rsidRDefault="00CC5693" w:rsidP="00CC5693">
            <w:pPr>
              <w:jc w:val="center"/>
            </w:pPr>
            <w:r>
              <w:t>0,06</w:t>
            </w:r>
          </w:p>
        </w:tc>
      </w:tr>
      <w:tr w:rsidR="00CC5693" w:rsidRPr="00931BA3" w14:paraId="4AA0E770" w14:textId="77777777" w:rsidTr="00E53F2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2E5D" w14:textId="77777777" w:rsidR="00CC5693" w:rsidRDefault="00CC5693" w:rsidP="00CC5693">
            <w:pPr>
              <w:tabs>
                <w:tab w:val="left" w:pos="10320"/>
              </w:tabs>
            </w:pPr>
            <w:r>
              <w:t>У</w:t>
            </w:r>
            <w:r w:rsidRPr="00931BA3">
              <w:t>частник</w:t>
            </w:r>
            <w:r>
              <w:t>и</w:t>
            </w:r>
            <w:r w:rsidRPr="00931BA3">
              <w:t xml:space="preserve"> с ограниченными возможностями здоровья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E68EB" w14:textId="77777777" w:rsidR="00CC5693" w:rsidRPr="00931BA3" w:rsidRDefault="00CC5693" w:rsidP="00CC5693">
            <w:pPr>
              <w:jc w:val="center"/>
            </w:pPr>
            <w:r>
              <w:rPr>
                <w:noProof/>
              </w:rPr>
              <w:t>79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F5FB" w14:textId="77777777" w:rsidR="00CC5693" w:rsidRPr="00931BA3" w:rsidRDefault="00CC5693" w:rsidP="00CC5693">
            <w:pPr>
              <w:jc w:val="center"/>
            </w:pPr>
            <w:r>
              <w:rPr>
                <w:noProof/>
              </w:rPr>
              <w:t>0,72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8CB4" w14:textId="77777777" w:rsidR="00CC5693" w:rsidRPr="00931BA3" w:rsidRDefault="00CC5693" w:rsidP="00CC5693">
            <w:pPr>
              <w:tabs>
                <w:tab w:val="left" w:pos="10320"/>
              </w:tabs>
              <w:jc w:val="center"/>
              <w:rPr>
                <w:noProof/>
              </w:rPr>
            </w:pPr>
            <w:r>
              <w:t>105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AC29" w14:textId="77777777" w:rsidR="00CC5693" w:rsidRPr="00931BA3" w:rsidRDefault="00CC5693" w:rsidP="00CC5693">
            <w:pPr>
              <w:tabs>
                <w:tab w:val="left" w:pos="10320"/>
              </w:tabs>
              <w:jc w:val="center"/>
              <w:rPr>
                <w:noProof/>
              </w:rPr>
            </w:pPr>
            <w:r>
              <w:t>0,93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6168" w14:textId="77777777" w:rsidR="00CC5693" w:rsidRPr="00931BA3" w:rsidRDefault="00CC5693" w:rsidP="00CC5693">
            <w:pPr>
              <w:jc w:val="center"/>
            </w:pPr>
            <w:r>
              <w:t>75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BBAE" w14:textId="77777777" w:rsidR="00CC5693" w:rsidRPr="00931BA3" w:rsidRDefault="00CC5693" w:rsidP="00CC5693">
            <w:pPr>
              <w:jc w:val="center"/>
            </w:pPr>
            <w:r>
              <w:t>0,69</w:t>
            </w:r>
          </w:p>
        </w:tc>
      </w:tr>
    </w:tbl>
    <w:p w14:paraId="19DB9CBD" w14:textId="77777777" w:rsidR="003602B9" w:rsidRDefault="003602B9" w:rsidP="00EB7C8C">
      <w:pPr>
        <w:jc w:val="both"/>
        <w:rPr>
          <w:b/>
        </w:rPr>
      </w:pPr>
      <w:bookmarkStart w:id="3" w:name="_Toc424490577"/>
    </w:p>
    <w:p w14:paraId="1918CB77" w14:textId="0C452A75" w:rsidR="00870B73" w:rsidRDefault="005060D9" w:rsidP="00870B73">
      <w:pPr>
        <w:jc w:val="both"/>
      </w:pPr>
      <w:r w:rsidRPr="00931BA3">
        <w:rPr>
          <w:b/>
        </w:rPr>
        <w:t xml:space="preserve">ВЫВОД о характере изменения количества участников </w:t>
      </w:r>
      <w:r w:rsidR="005E0053">
        <w:rPr>
          <w:b/>
        </w:rPr>
        <w:t>О</w:t>
      </w:r>
      <w:r w:rsidRPr="00931BA3">
        <w:rPr>
          <w:b/>
        </w:rPr>
        <w:t>ГЭ по предмету</w:t>
      </w:r>
      <w:bookmarkEnd w:id="3"/>
    </w:p>
    <w:p w14:paraId="67424EAC" w14:textId="206D1D9A" w:rsidR="00870B73" w:rsidRDefault="00870B73" w:rsidP="00870B73">
      <w:pPr>
        <w:ind w:firstLine="709"/>
        <w:jc w:val="both"/>
      </w:pPr>
      <w:r>
        <w:t>В 2021 году количество обучающихся, участников ОГЭ по русскому языку составило 10935 человек. В 2018 году экзамен сдавали 11006 выпускников, в 2019 году – 11313 человек. Количество обучающихся, участников ОГЭ по русскому языку незначительно снизилось.</w:t>
      </w:r>
    </w:p>
    <w:p w14:paraId="75D11065" w14:textId="77777777" w:rsidR="00870B73" w:rsidRDefault="00870B73" w:rsidP="00870B73">
      <w:pPr>
        <w:ind w:firstLine="709"/>
        <w:jc w:val="both"/>
      </w:pPr>
      <w:r>
        <w:t>Среди участников экзамена преобладают выпускники средних общеобразовательных школ: в 2021 году таких участников 9138 человек (в 2019 году – 9819 человек, в 2018 году – 9367). В общем количестве участников ОГЭ по русскому языку количество участников экзамена из лицеев и гимназий, СОШ с углублённым изучением отдельных предметов, кадетских школ (школ-интернатов) составляет 1374 человека (в 2019 году – 1037 человек, в 2018 году – 1103 человек).</w:t>
      </w:r>
    </w:p>
    <w:p w14:paraId="706EF2D1" w14:textId="48FCE683" w:rsidR="00870B73" w:rsidRDefault="00870B73" w:rsidP="00870B73">
      <w:pPr>
        <w:ind w:firstLine="709"/>
        <w:jc w:val="both"/>
      </w:pPr>
      <w:r>
        <w:t>В 2021 году уменьшилось количество выпускников ООШ (ООШ, ООШ-интернат) – 291 человек (в 2019 году – 307 человек, в 2018 – 353 участника). Среди участников экзамена не</w:t>
      </w:r>
      <w:r w:rsidR="00632607">
        <w:t xml:space="preserve"> </w:t>
      </w:r>
      <w:r>
        <w:t>значительна доля выпускников из О(С)ОШ и В(С)ОШ – 96 обучающихся (в 2018 году – 139 человек, в 2019 году – 115 человек). Уменьшилось количество выпускников санаторных школ-интернатов, средних общеобразовательных школ-интернатов, специальных профессиональных училищ, центров – 36 обучающихся (2018 год – 61 обучающийся, 2019 год – 53 обучающихся).</w:t>
      </w:r>
    </w:p>
    <w:p w14:paraId="6B662D24" w14:textId="68A13A93" w:rsidR="00870B73" w:rsidRDefault="00870B73" w:rsidP="00870B73">
      <w:pPr>
        <w:ind w:firstLine="709"/>
        <w:jc w:val="both"/>
      </w:pPr>
      <w:r>
        <w:lastRenderedPageBreak/>
        <w:t>Среди обучающихся на дому экзамен сдавали 7 человек (в 2019 году – 7 человек, в 2018 году -  1 человек), количество  выпускников с ограниченными возможностями здоровья в 2021 году – 75 (2019 год – 105 участников, 2018 – 79).</w:t>
      </w:r>
    </w:p>
    <w:p w14:paraId="49DEA99A" w14:textId="77777777" w:rsidR="003602B9" w:rsidRPr="00870B73" w:rsidRDefault="00870B73" w:rsidP="00870B73">
      <w:pPr>
        <w:ind w:firstLine="709"/>
        <w:jc w:val="both"/>
      </w:pPr>
      <w:r>
        <w:t>Таким образом, на основании количественной характеристики состава участников ОГЭ по русскому языку в Архангельской области можно сделать вывод о том, что общая динамика количественных показателей в 2021 году существенно не отличается от предыдущих лет.</w:t>
      </w:r>
    </w:p>
    <w:p w14:paraId="7E1D4598" w14:textId="77777777" w:rsidR="003602B9" w:rsidRDefault="003602B9" w:rsidP="00461AC6">
      <w:pPr>
        <w:ind w:left="568" w:hanging="568"/>
        <w:jc w:val="both"/>
        <w:rPr>
          <w:b/>
        </w:rPr>
      </w:pPr>
    </w:p>
    <w:p w14:paraId="4403D174" w14:textId="77777777" w:rsidR="005060D9" w:rsidRPr="003E3142" w:rsidRDefault="00903AC5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>2</w:t>
      </w:r>
      <w:r w:rsidR="001B0018" w:rsidRPr="00290F80">
        <w:rPr>
          <w:b/>
          <w:bCs/>
          <w:sz w:val="28"/>
          <w:szCs w:val="28"/>
        </w:rPr>
        <w:t>.</w:t>
      </w:r>
      <w:r w:rsidRPr="00290F80">
        <w:rPr>
          <w:b/>
          <w:bCs/>
          <w:sz w:val="28"/>
          <w:szCs w:val="28"/>
        </w:rPr>
        <w:t>2</w:t>
      </w:r>
      <w:r w:rsidR="001B0018" w:rsidRPr="00290F80">
        <w:rPr>
          <w:b/>
          <w:bCs/>
          <w:sz w:val="28"/>
          <w:szCs w:val="28"/>
        </w:rPr>
        <w:t xml:space="preserve">.  </w:t>
      </w:r>
      <w:r w:rsidR="001B0018" w:rsidRPr="003E3142">
        <w:rPr>
          <w:b/>
          <w:bCs/>
          <w:sz w:val="28"/>
          <w:szCs w:val="28"/>
        </w:rPr>
        <w:t>Основные результаты ОГЭ по</w:t>
      </w:r>
      <w:r w:rsidR="00461AC6" w:rsidRPr="003E3142">
        <w:rPr>
          <w:b/>
          <w:bCs/>
          <w:sz w:val="28"/>
          <w:szCs w:val="28"/>
        </w:rPr>
        <w:t xml:space="preserve"> </w:t>
      </w:r>
      <w:r w:rsidR="000B1BA3" w:rsidRPr="003E3142">
        <w:rPr>
          <w:b/>
          <w:bCs/>
          <w:sz w:val="28"/>
          <w:szCs w:val="28"/>
        </w:rPr>
        <w:t>русскому языку</w:t>
      </w:r>
    </w:p>
    <w:p w14:paraId="61872515" w14:textId="77777777" w:rsidR="00A80A00" w:rsidRDefault="00A80A00" w:rsidP="00EB7C8C">
      <w:pPr>
        <w:tabs>
          <w:tab w:val="left" w:pos="2010"/>
        </w:tabs>
        <w:jc w:val="both"/>
      </w:pPr>
    </w:p>
    <w:p w14:paraId="18A67D95" w14:textId="1E5BA077" w:rsidR="00A80A00" w:rsidRPr="008D2895" w:rsidRDefault="00A80A00" w:rsidP="00DE0A74">
      <w:pPr>
        <w:jc w:val="both"/>
        <w:rPr>
          <w:b/>
        </w:rPr>
      </w:pPr>
      <w:r w:rsidRPr="005F2021">
        <w:rPr>
          <w:b/>
        </w:rPr>
        <w:t>2.2.1</w:t>
      </w:r>
      <w:r>
        <w:rPr>
          <w:b/>
        </w:rPr>
        <w:t>.</w:t>
      </w:r>
      <w:r w:rsidRPr="005F2021">
        <w:rPr>
          <w:b/>
        </w:rPr>
        <w:t xml:space="preserve">  </w:t>
      </w:r>
      <w:r>
        <w:rPr>
          <w:b/>
        </w:rPr>
        <w:t xml:space="preserve">Диаграмма распределения </w:t>
      </w:r>
      <w:r w:rsidR="002501DC">
        <w:rPr>
          <w:b/>
        </w:rPr>
        <w:t xml:space="preserve">отметок по </w:t>
      </w:r>
      <w:r w:rsidR="000B1BA3">
        <w:rPr>
          <w:b/>
        </w:rPr>
        <w:t>русскому языку</w:t>
      </w:r>
      <w:r>
        <w:rPr>
          <w:b/>
        </w:rPr>
        <w:t xml:space="preserve"> участников ОГЭ по предмету в 2021 г.</w:t>
      </w:r>
    </w:p>
    <w:p w14:paraId="462C86A2" w14:textId="77777777" w:rsidR="00A80A00" w:rsidRDefault="00A80A00" w:rsidP="00EB7C8C">
      <w:pPr>
        <w:tabs>
          <w:tab w:val="left" w:pos="2010"/>
        </w:tabs>
        <w:jc w:val="both"/>
      </w:pPr>
    </w:p>
    <w:p w14:paraId="3535D5F6" w14:textId="77777777" w:rsidR="00A80A00" w:rsidRDefault="000B1BA3" w:rsidP="00EB7C8C">
      <w:pPr>
        <w:tabs>
          <w:tab w:val="left" w:pos="2010"/>
        </w:tabs>
        <w:jc w:val="both"/>
      </w:pPr>
      <w:r>
        <w:rPr>
          <w:noProof/>
        </w:rPr>
        <w:drawing>
          <wp:inline distT="0" distB="0" distL="0" distR="0" wp14:anchorId="56E7C6DB" wp14:editId="4117E2E8">
            <wp:extent cx="6048375" cy="4746929"/>
            <wp:effectExtent l="0" t="0" r="0" b="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181F0E0" w14:textId="77777777" w:rsidR="008462D8" w:rsidRPr="00931BA3" w:rsidRDefault="00EB7C8C" w:rsidP="00EB7C8C">
      <w:pPr>
        <w:tabs>
          <w:tab w:val="left" w:pos="2010"/>
        </w:tabs>
        <w:jc w:val="both"/>
      </w:pPr>
      <w:r>
        <w:tab/>
      </w:r>
    </w:p>
    <w:p w14:paraId="01029EBD" w14:textId="77777777" w:rsidR="00614AB8" w:rsidRPr="003E3142" w:rsidRDefault="001B0018" w:rsidP="00D116BF">
      <w:pPr>
        <w:jc w:val="both"/>
        <w:rPr>
          <w:b/>
        </w:rPr>
      </w:pPr>
      <w:r w:rsidRPr="003E3142">
        <w:rPr>
          <w:b/>
        </w:rPr>
        <w:t>2.</w:t>
      </w:r>
      <w:r w:rsidR="00903AC5" w:rsidRPr="003E3142">
        <w:rPr>
          <w:b/>
        </w:rPr>
        <w:t>2</w:t>
      </w:r>
      <w:r w:rsidRPr="003E3142">
        <w:rPr>
          <w:b/>
        </w:rPr>
        <w:t>.</w:t>
      </w:r>
      <w:r w:rsidR="00A80A00" w:rsidRPr="003E3142">
        <w:rPr>
          <w:b/>
        </w:rPr>
        <w:t>2</w:t>
      </w:r>
      <w:r w:rsidR="00F97F6F" w:rsidRPr="003E3142">
        <w:rPr>
          <w:b/>
        </w:rPr>
        <w:t>.</w:t>
      </w:r>
      <w:r w:rsidRPr="003E3142">
        <w:rPr>
          <w:b/>
        </w:rPr>
        <w:t xml:space="preserve"> </w:t>
      </w:r>
      <w:r w:rsidR="005060D9" w:rsidRPr="003E3142">
        <w:rPr>
          <w:b/>
        </w:rPr>
        <w:t xml:space="preserve"> </w:t>
      </w:r>
      <w:r w:rsidR="00614AB8" w:rsidRPr="003E3142">
        <w:rPr>
          <w:b/>
        </w:rPr>
        <w:t xml:space="preserve">Динамика результатов </w:t>
      </w:r>
      <w:r w:rsidRPr="003E3142">
        <w:rPr>
          <w:b/>
        </w:rPr>
        <w:t>О</w:t>
      </w:r>
      <w:r w:rsidR="00614AB8" w:rsidRPr="003E3142">
        <w:rPr>
          <w:b/>
        </w:rPr>
        <w:t xml:space="preserve">ГЭ по предмету </w:t>
      </w:r>
    </w:p>
    <w:p w14:paraId="5C907893" w14:textId="5BB61470" w:rsidR="00290F80" w:rsidRPr="00290F80" w:rsidRDefault="00290F80" w:rsidP="00290F80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632607">
        <w:rPr>
          <w:color w:val="auto"/>
          <w:sz w:val="24"/>
          <w:szCs w:val="24"/>
        </w:rPr>
        <w:t>5</w:t>
      </w:r>
    </w:p>
    <w:tbl>
      <w:tblPr>
        <w:tblW w:w="100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43"/>
        <w:gridCol w:w="1370"/>
        <w:gridCol w:w="1370"/>
        <w:gridCol w:w="1370"/>
        <w:gridCol w:w="1370"/>
        <w:gridCol w:w="1370"/>
        <w:gridCol w:w="1371"/>
      </w:tblGrid>
      <w:tr w:rsidR="001B0018" w:rsidRPr="00931BA3" w14:paraId="6C2F2DE6" w14:textId="77777777" w:rsidTr="00632607">
        <w:trPr>
          <w:cantSplit/>
          <w:trHeight w:val="338"/>
          <w:tblHeader/>
        </w:trPr>
        <w:tc>
          <w:tcPr>
            <w:tcW w:w="1843" w:type="dxa"/>
            <w:vMerge w:val="restart"/>
            <w:vAlign w:val="center"/>
          </w:tcPr>
          <w:p w14:paraId="2D6E76EC" w14:textId="77777777" w:rsidR="001B0018" w:rsidRPr="00931BA3" w:rsidRDefault="001B0018" w:rsidP="008764EC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740" w:type="dxa"/>
            <w:gridSpan w:val="2"/>
            <w:tcBorders>
              <w:right w:val="single" w:sz="4" w:space="0" w:color="auto"/>
            </w:tcBorders>
            <w:vAlign w:val="center"/>
          </w:tcPr>
          <w:p w14:paraId="01D500AC" w14:textId="77777777" w:rsidR="001B0018" w:rsidRPr="00D831A4" w:rsidRDefault="005B2033" w:rsidP="00D831A4">
            <w:pPr>
              <w:contextualSpacing/>
              <w:jc w:val="center"/>
              <w:rPr>
                <w:rFonts w:eastAsia="MS Mincho"/>
                <w:b/>
              </w:rPr>
            </w:pPr>
            <w:r w:rsidRPr="00D831A4">
              <w:rPr>
                <w:rFonts w:eastAsia="MS Mincho"/>
                <w:b/>
              </w:rPr>
              <w:t>201</w:t>
            </w:r>
            <w:r w:rsidR="00D831A4" w:rsidRPr="00D831A4">
              <w:rPr>
                <w:rFonts w:eastAsia="MS Mincho"/>
                <w:b/>
              </w:rPr>
              <w:t>8</w:t>
            </w:r>
            <w:r w:rsidRPr="00D831A4">
              <w:rPr>
                <w:rFonts w:eastAsia="MS Mincho"/>
                <w:b/>
              </w:rPr>
              <w:t xml:space="preserve"> г.</w:t>
            </w:r>
          </w:p>
        </w:tc>
        <w:tc>
          <w:tcPr>
            <w:tcW w:w="27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77E27" w14:textId="77777777" w:rsidR="001B0018" w:rsidRPr="00D831A4" w:rsidRDefault="005B2033" w:rsidP="00D831A4">
            <w:pPr>
              <w:contextualSpacing/>
              <w:jc w:val="center"/>
              <w:rPr>
                <w:rFonts w:eastAsia="MS Mincho"/>
                <w:b/>
              </w:rPr>
            </w:pPr>
            <w:r w:rsidRPr="00D831A4">
              <w:rPr>
                <w:rFonts w:eastAsia="MS Mincho"/>
                <w:b/>
              </w:rPr>
              <w:t>201</w:t>
            </w:r>
            <w:r w:rsidR="00D831A4" w:rsidRPr="00D831A4">
              <w:rPr>
                <w:rFonts w:eastAsia="MS Mincho"/>
                <w:b/>
              </w:rPr>
              <w:t>9</w:t>
            </w:r>
            <w:r w:rsidRPr="00D831A4">
              <w:rPr>
                <w:rFonts w:eastAsia="MS Mincho"/>
                <w:b/>
              </w:rPr>
              <w:t xml:space="preserve"> г.</w:t>
            </w:r>
          </w:p>
        </w:tc>
        <w:tc>
          <w:tcPr>
            <w:tcW w:w="2741" w:type="dxa"/>
            <w:gridSpan w:val="2"/>
            <w:tcBorders>
              <w:left w:val="single" w:sz="4" w:space="0" w:color="auto"/>
            </w:tcBorders>
            <w:vAlign w:val="center"/>
          </w:tcPr>
          <w:p w14:paraId="5FFF9CCC" w14:textId="77777777" w:rsidR="001B0018" w:rsidRPr="00D831A4" w:rsidRDefault="002133CF" w:rsidP="008764EC">
            <w:pPr>
              <w:contextualSpacing/>
              <w:jc w:val="center"/>
              <w:rPr>
                <w:rFonts w:eastAsia="MS Mincho"/>
                <w:b/>
              </w:rPr>
            </w:pPr>
            <w:r w:rsidRPr="00D831A4">
              <w:rPr>
                <w:rFonts w:eastAsia="MS Mincho"/>
                <w:b/>
              </w:rPr>
              <w:t>2021</w:t>
            </w:r>
            <w:r w:rsidR="005B2033" w:rsidRPr="00D831A4">
              <w:rPr>
                <w:rFonts w:eastAsia="MS Mincho"/>
                <w:b/>
              </w:rPr>
              <w:t xml:space="preserve"> г.</w:t>
            </w:r>
          </w:p>
        </w:tc>
      </w:tr>
      <w:tr w:rsidR="001B0018" w:rsidRPr="00931BA3" w14:paraId="51C37F1D" w14:textId="77777777" w:rsidTr="00632607">
        <w:trPr>
          <w:cantSplit/>
          <w:trHeight w:val="155"/>
          <w:tblHeader/>
        </w:trPr>
        <w:tc>
          <w:tcPr>
            <w:tcW w:w="1843" w:type="dxa"/>
            <w:vMerge/>
            <w:vAlign w:val="center"/>
          </w:tcPr>
          <w:p w14:paraId="6900D10E" w14:textId="77777777" w:rsidR="001B0018" w:rsidRPr="00931BA3" w:rsidRDefault="001B0018" w:rsidP="008764EC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5F60F3B4" w14:textId="77777777" w:rsidR="001B0018" w:rsidRPr="00931BA3" w:rsidRDefault="005B2033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чел.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257236A1" w14:textId="77777777" w:rsidR="001B0018" w:rsidRPr="00931BA3" w:rsidRDefault="005B2033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%</w:t>
            </w:r>
            <w:r>
              <w:rPr>
                <w:rStyle w:val="a6"/>
                <w:rFonts w:eastAsia="MS Mincho"/>
              </w:rPr>
              <w:footnoteReference w:id="3"/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29A68A18" w14:textId="77777777" w:rsidR="001B0018" w:rsidRPr="00931BA3" w:rsidRDefault="005B2033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чел.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750C78C2" w14:textId="77777777" w:rsidR="001B0018" w:rsidRPr="00931BA3" w:rsidRDefault="005B2033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%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7A819399" w14:textId="77777777" w:rsidR="001B0018" w:rsidRPr="00931BA3" w:rsidRDefault="005B2033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чел.</w:t>
            </w:r>
          </w:p>
        </w:tc>
        <w:tc>
          <w:tcPr>
            <w:tcW w:w="1371" w:type="dxa"/>
            <w:tcBorders>
              <w:left w:val="single" w:sz="4" w:space="0" w:color="auto"/>
            </w:tcBorders>
            <w:vAlign w:val="center"/>
          </w:tcPr>
          <w:p w14:paraId="58084ECA" w14:textId="77777777" w:rsidR="001B0018" w:rsidRPr="00931BA3" w:rsidRDefault="005B2033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%</w:t>
            </w:r>
          </w:p>
        </w:tc>
      </w:tr>
      <w:tr w:rsidR="000B1BA3" w:rsidRPr="00931BA3" w14:paraId="7C971295" w14:textId="77777777" w:rsidTr="00632607">
        <w:trPr>
          <w:trHeight w:val="349"/>
        </w:trPr>
        <w:tc>
          <w:tcPr>
            <w:tcW w:w="1843" w:type="dxa"/>
            <w:vAlign w:val="center"/>
          </w:tcPr>
          <w:p w14:paraId="53F04C4F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t xml:space="preserve">Получили </w:t>
            </w:r>
            <w:r w:rsidR="004E1D47">
              <w:t>«</w:t>
            </w:r>
            <w:r>
              <w:t>2</w:t>
            </w:r>
            <w:r w:rsidR="004E1D47">
              <w:t>»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44AC4532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35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1FE7687B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0,32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0B9FFDF2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85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13DDD66D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0,75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4077DF33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307</w:t>
            </w:r>
          </w:p>
        </w:tc>
        <w:tc>
          <w:tcPr>
            <w:tcW w:w="1371" w:type="dxa"/>
            <w:tcBorders>
              <w:left w:val="single" w:sz="4" w:space="0" w:color="auto"/>
            </w:tcBorders>
            <w:vAlign w:val="center"/>
          </w:tcPr>
          <w:p w14:paraId="51BA8BEE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2,81</w:t>
            </w:r>
          </w:p>
        </w:tc>
      </w:tr>
      <w:tr w:rsidR="000B1BA3" w:rsidRPr="00931BA3" w14:paraId="1A041DA8" w14:textId="77777777" w:rsidTr="00632607">
        <w:trPr>
          <w:trHeight w:val="338"/>
        </w:trPr>
        <w:tc>
          <w:tcPr>
            <w:tcW w:w="1843" w:type="dxa"/>
            <w:vAlign w:val="center"/>
          </w:tcPr>
          <w:p w14:paraId="4AB0D843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 w:rsidRPr="00931BA3">
              <w:rPr>
                <w:rFonts w:eastAsia="MS Mincho"/>
              </w:rPr>
              <w:t xml:space="preserve">Получили </w:t>
            </w:r>
            <w:r w:rsidR="004E1D47">
              <w:rPr>
                <w:rFonts w:eastAsia="MS Mincho"/>
              </w:rPr>
              <w:t>«</w:t>
            </w:r>
            <w:r>
              <w:rPr>
                <w:rFonts w:eastAsia="MS Mincho"/>
              </w:rPr>
              <w:t>3</w:t>
            </w:r>
            <w:r w:rsidR="004E1D47">
              <w:rPr>
                <w:rFonts w:eastAsia="MS Mincho"/>
              </w:rPr>
              <w:t>»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7D655F2C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2522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35011D36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22,88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06CA6EC5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2506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1F08405A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22,11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1A998CCC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3510</w:t>
            </w:r>
          </w:p>
        </w:tc>
        <w:tc>
          <w:tcPr>
            <w:tcW w:w="1371" w:type="dxa"/>
            <w:tcBorders>
              <w:left w:val="single" w:sz="4" w:space="0" w:color="auto"/>
            </w:tcBorders>
            <w:vAlign w:val="center"/>
          </w:tcPr>
          <w:p w14:paraId="0FBB2842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32,10</w:t>
            </w:r>
          </w:p>
        </w:tc>
      </w:tr>
      <w:tr w:rsidR="000B1BA3" w:rsidRPr="00931BA3" w14:paraId="5457B503" w14:textId="77777777" w:rsidTr="00632607">
        <w:trPr>
          <w:trHeight w:val="338"/>
        </w:trPr>
        <w:tc>
          <w:tcPr>
            <w:tcW w:w="1843" w:type="dxa"/>
            <w:vAlign w:val="center"/>
          </w:tcPr>
          <w:p w14:paraId="2AF279EB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 w:rsidRPr="00931BA3">
              <w:rPr>
                <w:rFonts w:eastAsia="MS Mincho"/>
              </w:rPr>
              <w:t xml:space="preserve">Получили </w:t>
            </w:r>
            <w:r w:rsidR="004E1D47">
              <w:rPr>
                <w:rFonts w:eastAsia="MS Mincho"/>
              </w:rPr>
              <w:t>«</w:t>
            </w:r>
            <w:r>
              <w:rPr>
                <w:rFonts w:eastAsia="MS Mincho"/>
              </w:rPr>
              <w:t>4</w:t>
            </w:r>
            <w:r w:rsidR="004E1D47">
              <w:rPr>
                <w:rFonts w:eastAsia="MS Mincho"/>
              </w:rPr>
              <w:t>»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333BF594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4898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1E48F400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44,43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6FC5778B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4219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0587FDA5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37,22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4D1A5704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4874</w:t>
            </w:r>
          </w:p>
        </w:tc>
        <w:tc>
          <w:tcPr>
            <w:tcW w:w="1371" w:type="dxa"/>
            <w:tcBorders>
              <w:left w:val="single" w:sz="4" w:space="0" w:color="auto"/>
            </w:tcBorders>
            <w:vAlign w:val="center"/>
          </w:tcPr>
          <w:p w14:paraId="06891783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44,57</w:t>
            </w:r>
          </w:p>
        </w:tc>
      </w:tr>
      <w:tr w:rsidR="000B1BA3" w:rsidRPr="00931BA3" w14:paraId="0FDFA462" w14:textId="77777777" w:rsidTr="00632607">
        <w:trPr>
          <w:trHeight w:val="338"/>
        </w:trPr>
        <w:tc>
          <w:tcPr>
            <w:tcW w:w="1843" w:type="dxa"/>
            <w:vAlign w:val="center"/>
          </w:tcPr>
          <w:p w14:paraId="43C80550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 w:rsidRPr="00931BA3">
              <w:rPr>
                <w:rFonts w:eastAsia="MS Mincho"/>
              </w:rPr>
              <w:t xml:space="preserve">Получили </w:t>
            </w:r>
            <w:r w:rsidR="004E1D47">
              <w:rPr>
                <w:rFonts w:eastAsia="MS Mincho"/>
              </w:rPr>
              <w:t>«</w:t>
            </w:r>
            <w:r>
              <w:rPr>
                <w:rFonts w:eastAsia="MS Mincho"/>
              </w:rPr>
              <w:t>5</w:t>
            </w:r>
            <w:r w:rsidR="004E1D47">
              <w:rPr>
                <w:rFonts w:eastAsia="MS Mincho"/>
              </w:rPr>
              <w:t>»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6B80A401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3568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4120A151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32,37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1BD96A15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4525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7EC7704E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39,92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442C67E2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2240</w:t>
            </w:r>
          </w:p>
        </w:tc>
        <w:tc>
          <w:tcPr>
            <w:tcW w:w="1371" w:type="dxa"/>
            <w:tcBorders>
              <w:left w:val="single" w:sz="4" w:space="0" w:color="auto"/>
            </w:tcBorders>
            <w:vAlign w:val="center"/>
          </w:tcPr>
          <w:p w14:paraId="769A1334" w14:textId="77777777" w:rsidR="000B1BA3" w:rsidRPr="00931BA3" w:rsidRDefault="000B1BA3" w:rsidP="000B1BA3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20,48</w:t>
            </w:r>
          </w:p>
        </w:tc>
      </w:tr>
    </w:tbl>
    <w:p w14:paraId="68A267D7" w14:textId="77777777" w:rsidR="00903AC5" w:rsidRPr="003E3142" w:rsidRDefault="00903AC5" w:rsidP="00903AC5">
      <w:pPr>
        <w:jc w:val="both"/>
        <w:rPr>
          <w:b/>
          <w:bCs/>
        </w:rPr>
      </w:pPr>
      <w:r w:rsidRPr="003E3142">
        <w:rPr>
          <w:b/>
          <w:bCs/>
        </w:rPr>
        <w:lastRenderedPageBreak/>
        <w:t>2.2.</w:t>
      </w:r>
      <w:r w:rsidR="00A80A00" w:rsidRPr="003E3142">
        <w:rPr>
          <w:b/>
          <w:bCs/>
        </w:rPr>
        <w:t>3</w:t>
      </w:r>
      <w:r w:rsidR="00EB7C8C" w:rsidRPr="003E3142">
        <w:rPr>
          <w:b/>
          <w:bCs/>
        </w:rPr>
        <w:t>. Результаты ОГЭ по АТЕ региона</w:t>
      </w:r>
    </w:p>
    <w:p w14:paraId="3976814B" w14:textId="6904A814" w:rsidR="00290F80" w:rsidRPr="00290F80" w:rsidRDefault="00290F80" w:rsidP="00290F80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632607">
        <w:rPr>
          <w:color w:val="auto"/>
          <w:sz w:val="24"/>
          <w:szCs w:val="24"/>
        </w:rPr>
        <w:t>6</w:t>
      </w:r>
    </w:p>
    <w:tbl>
      <w:tblPr>
        <w:tblStyle w:val="a7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726"/>
        <w:gridCol w:w="727"/>
        <w:gridCol w:w="726"/>
        <w:gridCol w:w="727"/>
        <w:gridCol w:w="726"/>
        <w:gridCol w:w="727"/>
        <w:gridCol w:w="726"/>
        <w:gridCol w:w="727"/>
      </w:tblGrid>
      <w:tr w:rsidR="00AF2AE3" w:rsidRPr="00BC4DE4" w14:paraId="4E2998E5" w14:textId="77777777" w:rsidTr="00632607">
        <w:trPr>
          <w:cantSplit/>
          <w:tblHeader/>
        </w:trPr>
        <w:tc>
          <w:tcPr>
            <w:tcW w:w="567" w:type="dxa"/>
            <w:vMerge w:val="restart"/>
            <w:vAlign w:val="center"/>
          </w:tcPr>
          <w:p w14:paraId="124ADA17" w14:textId="77777777" w:rsidR="00AF2AE3" w:rsidRPr="00BC4DE4" w:rsidRDefault="00AF2AE3" w:rsidP="005E5C0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№ п/п</w:t>
            </w:r>
          </w:p>
        </w:tc>
        <w:tc>
          <w:tcPr>
            <w:tcW w:w="2977" w:type="dxa"/>
            <w:vMerge w:val="restart"/>
          </w:tcPr>
          <w:p w14:paraId="5C9D4E8A" w14:textId="77777777" w:rsidR="00AF2AE3" w:rsidRPr="00BC4DE4" w:rsidRDefault="00AF2AE3" w:rsidP="005E5C0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АТЕ</w:t>
            </w:r>
          </w:p>
        </w:tc>
        <w:tc>
          <w:tcPr>
            <w:tcW w:w="709" w:type="dxa"/>
            <w:vMerge w:val="restart"/>
            <w:vAlign w:val="center"/>
          </w:tcPr>
          <w:p w14:paraId="19DAE817" w14:textId="77777777" w:rsidR="00AF2AE3" w:rsidRPr="00BC4DE4" w:rsidRDefault="00AF2AE3" w:rsidP="005E5C0B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Всего участников</w:t>
            </w:r>
          </w:p>
        </w:tc>
        <w:tc>
          <w:tcPr>
            <w:tcW w:w="1453" w:type="dxa"/>
            <w:gridSpan w:val="2"/>
          </w:tcPr>
          <w:p w14:paraId="7E0679AB" w14:textId="77777777" w:rsidR="00AF2AE3" w:rsidRPr="00BC4DE4" w:rsidRDefault="004E1D47" w:rsidP="005E5C0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«</w:t>
            </w:r>
            <w:r w:rsidR="00AF2AE3" w:rsidRPr="00BC4DE4">
              <w:rPr>
                <w:bCs/>
                <w:sz w:val="20"/>
              </w:rPr>
              <w:t>2</w:t>
            </w:r>
            <w:r>
              <w:rPr>
                <w:bCs/>
                <w:sz w:val="20"/>
              </w:rPr>
              <w:t>»</w:t>
            </w:r>
          </w:p>
        </w:tc>
        <w:tc>
          <w:tcPr>
            <w:tcW w:w="1453" w:type="dxa"/>
            <w:gridSpan w:val="2"/>
          </w:tcPr>
          <w:p w14:paraId="5976819E" w14:textId="77777777" w:rsidR="00AF2AE3" w:rsidRPr="00BC4DE4" w:rsidRDefault="004E1D47" w:rsidP="005E5C0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«</w:t>
            </w:r>
            <w:r w:rsidR="00AF2AE3" w:rsidRPr="00BC4DE4">
              <w:rPr>
                <w:bCs/>
                <w:sz w:val="20"/>
              </w:rPr>
              <w:t>3</w:t>
            </w:r>
            <w:r>
              <w:rPr>
                <w:bCs/>
                <w:sz w:val="20"/>
              </w:rPr>
              <w:t>»</w:t>
            </w:r>
          </w:p>
        </w:tc>
        <w:tc>
          <w:tcPr>
            <w:tcW w:w="1453" w:type="dxa"/>
            <w:gridSpan w:val="2"/>
          </w:tcPr>
          <w:p w14:paraId="325764D7" w14:textId="77777777" w:rsidR="00AF2AE3" w:rsidRPr="00BC4DE4" w:rsidRDefault="004E1D47" w:rsidP="005E5C0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«</w:t>
            </w:r>
            <w:r w:rsidR="00AF2AE3" w:rsidRPr="00BC4DE4">
              <w:rPr>
                <w:bCs/>
                <w:sz w:val="20"/>
              </w:rPr>
              <w:t>4</w:t>
            </w:r>
            <w:r>
              <w:rPr>
                <w:bCs/>
                <w:sz w:val="20"/>
              </w:rPr>
              <w:t>»</w:t>
            </w:r>
          </w:p>
        </w:tc>
        <w:tc>
          <w:tcPr>
            <w:tcW w:w="1453" w:type="dxa"/>
            <w:gridSpan w:val="2"/>
          </w:tcPr>
          <w:p w14:paraId="5DC448CC" w14:textId="77777777" w:rsidR="00AF2AE3" w:rsidRPr="00BC4DE4" w:rsidRDefault="004E1D47" w:rsidP="005E5C0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«</w:t>
            </w:r>
            <w:r w:rsidR="00AF2AE3" w:rsidRPr="00BC4DE4">
              <w:rPr>
                <w:bCs/>
                <w:sz w:val="20"/>
              </w:rPr>
              <w:t>5</w:t>
            </w:r>
            <w:r>
              <w:rPr>
                <w:bCs/>
                <w:sz w:val="20"/>
              </w:rPr>
              <w:t>»</w:t>
            </w:r>
          </w:p>
        </w:tc>
      </w:tr>
      <w:tr w:rsidR="00AF2AE3" w:rsidRPr="00BC4DE4" w14:paraId="121ABF9F" w14:textId="77777777" w:rsidTr="00632607">
        <w:trPr>
          <w:cantSplit/>
          <w:tblHeader/>
        </w:trPr>
        <w:tc>
          <w:tcPr>
            <w:tcW w:w="567" w:type="dxa"/>
            <w:vMerge/>
          </w:tcPr>
          <w:p w14:paraId="2CDB5A6A" w14:textId="77777777" w:rsidR="00AF2AE3" w:rsidRPr="00BC4DE4" w:rsidRDefault="00AF2AE3" w:rsidP="005E5C0B">
            <w:pPr>
              <w:jc w:val="both"/>
              <w:rPr>
                <w:bCs/>
                <w:sz w:val="20"/>
              </w:rPr>
            </w:pPr>
          </w:p>
        </w:tc>
        <w:tc>
          <w:tcPr>
            <w:tcW w:w="2977" w:type="dxa"/>
            <w:vMerge/>
          </w:tcPr>
          <w:p w14:paraId="76286A73" w14:textId="77777777" w:rsidR="00AF2AE3" w:rsidRPr="00BC4DE4" w:rsidRDefault="00AF2AE3" w:rsidP="005E5C0B">
            <w:pPr>
              <w:jc w:val="both"/>
              <w:rPr>
                <w:bCs/>
                <w:sz w:val="20"/>
              </w:rPr>
            </w:pPr>
          </w:p>
        </w:tc>
        <w:tc>
          <w:tcPr>
            <w:tcW w:w="709" w:type="dxa"/>
            <w:vMerge/>
          </w:tcPr>
          <w:p w14:paraId="0788A4BC" w14:textId="77777777" w:rsidR="00AF2AE3" w:rsidRPr="00BC4DE4" w:rsidRDefault="00AF2AE3" w:rsidP="005E5C0B">
            <w:pPr>
              <w:jc w:val="both"/>
              <w:rPr>
                <w:bCs/>
                <w:sz w:val="20"/>
              </w:rPr>
            </w:pPr>
          </w:p>
        </w:tc>
        <w:tc>
          <w:tcPr>
            <w:tcW w:w="726" w:type="dxa"/>
          </w:tcPr>
          <w:p w14:paraId="20246397" w14:textId="77777777" w:rsidR="00AF2AE3" w:rsidRPr="00BC4DE4" w:rsidRDefault="00AF2AE3" w:rsidP="005E5C0B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чел.</w:t>
            </w:r>
          </w:p>
        </w:tc>
        <w:tc>
          <w:tcPr>
            <w:tcW w:w="727" w:type="dxa"/>
          </w:tcPr>
          <w:p w14:paraId="2F0D608A" w14:textId="77777777" w:rsidR="00AF2AE3" w:rsidRPr="00BC4DE4" w:rsidRDefault="00AF2AE3" w:rsidP="005E5C0B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%</w:t>
            </w:r>
          </w:p>
        </w:tc>
        <w:tc>
          <w:tcPr>
            <w:tcW w:w="726" w:type="dxa"/>
          </w:tcPr>
          <w:p w14:paraId="2F3D48F4" w14:textId="77777777" w:rsidR="00AF2AE3" w:rsidRPr="00BC4DE4" w:rsidRDefault="00AF2AE3" w:rsidP="005E5C0B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чел.</w:t>
            </w:r>
          </w:p>
        </w:tc>
        <w:tc>
          <w:tcPr>
            <w:tcW w:w="727" w:type="dxa"/>
          </w:tcPr>
          <w:p w14:paraId="5D2482AB" w14:textId="77777777" w:rsidR="00AF2AE3" w:rsidRPr="00BC4DE4" w:rsidRDefault="00AF2AE3" w:rsidP="005E5C0B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%</w:t>
            </w:r>
          </w:p>
        </w:tc>
        <w:tc>
          <w:tcPr>
            <w:tcW w:w="726" w:type="dxa"/>
          </w:tcPr>
          <w:p w14:paraId="5CB5C5A4" w14:textId="77777777" w:rsidR="00AF2AE3" w:rsidRPr="00BC4DE4" w:rsidRDefault="00AF2AE3" w:rsidP="005E5C0B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чел.</w:t>
            </w:r>
          </w:p>
        </w:tc>
        <w:tc>
          <w:tcPr>
            <w:tcW w:w="727" w:type="dxa"/>
          </w:tcPr>
          <w:p w14:paraId="446C1785" w14:textId="77777777" w:rsidR="00AF2AE3" w:rsidRPr="00BC4DE4" w:rsidRDefault="00AF2AE3" w:rsidP="005E5C0B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%</w:t>
            </w:r>
          </w:p>
        </w:tc>
        <w:tc>
          <w:tcPr>
            <w:tcW w:w="726" w:type="dxa"/>
          </w:tcPr>
          <w:p w14:paraId="01CF1539" w14:textId="77777777" w:rsidR="00AF2AE3" w:rsidRPr="00BC4DE4" w:rsidRDefault="00AF2AE3" w:rsidP="005E5C0B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чел.</w:t>
            </w:r>
          </w:p>
        </w:tc>
        <w:tc>
          <w:tcPr>
            <w:tcW w:w="727" w:type="dxa"/>
          </w:tcPr>
          <w:p w14:paraId="006DDF43" w14:textId="77777777" w:rsidR="00AF2AE3" w:rsidRPr="00BC4DE4" w:rsidRDefault="00AF2AE3" w:rsidP="005E5C0B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%</w:t>
            </w:r>
          </w:p>
        </w:tc>
      </w:tr>
      <w:tr w:rsidR="00AF2AE3" w:rsidRPr="00BC4DE4" w14:paraId="61AA7A5F" w14:textId="77777777" w:rsidTr="00632607">
        <w:tc>
          <w:tcPr>
            <w:tcW w:w="567" w:type="dxa"/>
            <w:vAlign w:val="center"/>
          </w:tcPr>
          <w:p w14:paraId="2735FCAA" w14:textId="77777777" w:rsidR="00AF2AE3" w:rsidRPr="00461AC6" w:rsidRDefault="00AF2AE3" w:rsidP="00AF2AE3">
            <w:pPr>
              <w:contextualSpacing/>
              <w:jc w:val="center"/>
            </w:pPr>
            <w:r w:rsidRPr="007F1E39">
              <w:t>1.</w:t>
            </w:r>
          </w:p>
        </w:tc>
        <w:tc>
          <w:tcPr>
            <w:tcW w:w="2977" w:type="dxa"/>
          </w:tcPr>
          <w:p w14:paraId="5D2ADE87" w14:textId="77777777" w:rsidR="00AF2AE3" w:rsidRPr="00461AC6" w:rsidRDefault="00AF2AE3" w:rsidP="00AF2AE3">
            <w:pPr>
              <w:contextualSpacing/>
            </w:pPr>
            <w:r w:rsidRPr="00136A20">
              <w:t>Вельский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50A7CC1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569</w:t>
            </w:r>
          </w:p>
        </w:tc>
        <w:tc>
          <w:tcPr>
            <w:tcW w:w="726" w:type="dxa"/>
            <w:vAlign w:val="center"/>
          </w:tcPr>
          <w:p w14:paraId="504E640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60452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3,87</w:t>
            </w:r>
          </w:p>
        </w:tc>
        <w:tc>
          <w:tcPr>
            <w:tcW w:w="726" w:type="dxa"/>
            <w:vAlign w:val="center"/>
          </w:tcPr>
          <w:p w14:paraId="0A4A80A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211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64E1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37,08</w:t>
            </w:r>
          </w:p>
        </w:tc>
        <w:tc>
          <w:tcPr>
            <w:tcW w:w="726" w:type="dxa"/>
            <w:vAlign w:val="center"/>
          </w:tcPr>
          <w:p w14:paraId="295E0CB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241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A8BD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42,36</w:t>
            </w:r>
          </w:p>
        </w:tc>
        <w:tc>
          <w:tcPr>
            <w:tcW w:w="726" w:type="dxa"/>
            <w:vAlign w:val="center"/>
          </w:tcPr>
          <w:p w14:paraId="4D739C4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95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3E720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16,70</w:t>
            </w:r>
          </w:p>
        </w:tc>
      </w:tr>
      <w:tr w:rsidR="00AF2AE3" w:rsidRPr="00461AC6" w14:paraId="41932677" w14:textId="77777777" w:rsidTr="00632607">
        <w:tc>
          <w:tcPr>
            <w:tcW w:w="567" w:type="dxa"/>
            <w:vAlign w:val="center"/>
          </w:tcPr>
          <w:p w14:paraId="64256EF1" w14:textId="77777777" w:rsidR="00AF2AE3" w:rsidRPr="00461AC6" w:rsidRDefault="00AF2AE3" w:rsidP="00AF2AE3">
            <w:pPr>
              <w:contextualSpacing/>
              <w:jc w:val="center"/>
            </w:pPr>
            <w:r w:rsidRPr="007F1E39">
              <w:t>2.</w:t>
            </w:r>
          </w:p>
        </w:tc>
        <w:tc>
          <w:tcPr>
            <w:tcW w:w="2977" w:type="dxa"/>
          </w:tcPr>
          <w:p w14:paraId="0B1E0AFD" w14:textId="77777777" w:rsidR="00AF2AE3" w:rsidRPr="00461AC6" w:rsidRDefault="00AF2AE3" w:rsidP="00AF2AE3">
            <w:pPr>
              <w:contextualSpacing/>
            </w:pPr>
            <w:r w:rsidRPr="00136A20">
              <w:t>Верхнетоемский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1A9853E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139</w:t>
            </w:r>
          </w:p>
        </w:tc>
        <w:tc>
          <w:tcPr>
            <w:tcW w:w="726" w:type="dxa"/>
            <w:vAlign w:val="center"/>
          </w:tcPr>
          <w:p w14:paraId="60D8273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4BEA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4,32</w:t>
            </w:r>
          </w:p>
        </w:tc>
        <w:tc>
          <w:tcPr>
            <w:tcW w:w="726" w:type="dxa"/>
            <w:vAlign w:val="center"/>
          </w:tcPr>
          <w:p w14:paraId="36F2A81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766A1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41,01</w:t>
            </w:r>
          </w:p>
        </w:tc>
        <w:tc>
          <w:tcPr>
            <w:tcW w:w="726" w:type="dxa"/>
            <w:vAlign w:val="center"/>
          </w:tcPr>
          <w:p w14:paraId="0098F40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63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D6533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45,32</w:t>
            </w:r>
          </w:p>
        </w:tc>
        <w:tc>
          <w:tcPr>
            <w:tcW w:w="726" w:type="dxa"/>
            <w:vAlign w:val="center"/>
          </w:tcPr>
          <w:p w14:paraId="6744027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1F29C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9,35</w:t>
            </w:r>
          </w:p>
        </w:tc>
      </w:tr>
      <w:tr w:rsidR="00AF2AE3" w:rsidRPr="00461AC6" w14:paraId="27D4F9C2" w14:textId="77777777" w:rsidTr="00632607">
        <w:tc>
          <w:tcPr>
            <w:tcW w:w="567" w:type="dxa"/>
            <w:vAlign w:val="center"/>
          </w:tcPr>
          <w:p w14:paraId="45377547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3.</w:t>
            </w:r>
          </w:p>
        </w:tc>
        <w:tc>
          <w:tcPr>
            <w:tcW w:w="2977" w:type="dxa"/>
          </w:tcPr>
          <w:p w14:paraId="7B9AFAA8" w14:textId="77777777" w:rsidR="00AF2AE3" w:rsidRPr="00136A20" w:rsidRDefault="00AF2AE3" w:rsidP="00AF2AE3">
            <w:pPr>
              <w:contextualSpacing/>
            </w:pPr>
            <w:r w:rsidRPr="00136A20">
              <w:t>Вилегодский муниципальный округ Архангельской области</w:t>
            </w:r>
          </w:p>
        </w:tc>
        <w:tc>
          <w:tcPr>
            <w:tcW w:w="709" w:type="dxa"/>
            <w:vAlign w:val="center"/>
          </w:tcPr>
          <w:p w14:paraId="038F056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86</w:t>
            </w:r>
          </w:p>
        </w:tc>
        <w:tc>
          <w:tcPr>
            <w:tcW w:w="726" w:type="dxa"/>
            <w:vAlign w:val="center"/>
          </w:tcPr>
          <w:p w14:paraId="20CE27F1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F09E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1,16</w:t>
            </w:r>
          </w:p>
        </w:tc>
        <w:tc>
          <w:tcPr>
            <w:tcW w:w="726" w:type="dxa"/>
            <w:vAlign w:val="center"/>
          </w:tcPr>
          <w:p w14:paraId="4A8B324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151F2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23,26</w:t>
            </w:r>
          </w:p>
        </w:tc>
        <w:tc>
          <w:tcPr>
            <w:tcW w:w="726" w:type="dxa"/>
            <w:vAlign w:val="center"/>
          </w:tcPr>
          <w:p w14:paraId="1A58954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44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6284A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51,16</w:t>
            </w:r>
          </w:p>
        </w:tc>
        <w:tc>
          <w:tcPr>
            <w:tcW w:w="726" w:type="dxa"/>
            <w:vAlign w:val="center"/>
          </w:tcPr>
          <w:p w14:paraId="0588C52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1318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24,42</w:t>
            </w:r>
          </w:p>
        </w:tc>
      </w:tr>
      <w:tr w:rsidR="00AF2AE3" w:rsidRPr="00461AC6" w14:paraId="6AEC141F" w14:textId="77777777" w:rsidTr="00632607">
        <w:tc>
          <w:tcPr>
            <w:tcW w:w="567" w:type="dxa"/>
            <w:vAlign w:val="center"/>
          </w:tcPr>
          <w:p w14:paraId="307E3D80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4.</w:t>
            </w:r>
          </w:p>
        </w:tc>
        <w:tc>
          <w:tcPr>
            <w:tcW w:w="2977" w:type="dxa"/>
          </w:tcPr>
          <w:p w14:paraId="760A2FEA" w14:textId="77777777" w:rsidR="00AF2AE3" w:rsidRPr="00136A20" w:rsidRDefault="00AF2AE3" w:rsidP="00AF2AE3">
            <w:pPr>
              <w:contextualSpacing/>
            </w:pPr>
            <w:r w:rsidRPr="00136A20">
              <w:t>Виноградовский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7FDD0AB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158</w:t>
            </w:r>
          </w:p>
        </w:tc>
        <w:tc>
          <w:tcPr>
            <w:tcW w:w="726" w:type="dxa"/>
            <w:vAlign w:val="center"/>
          </w:tcPr>
          <w:p w14:paraId="5DF1A95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A166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2,53</w:t>
            </w:r>
          </w:p>
        </w:tc>
        <w:tc>
          <w:tcPr>
            <w:tcW w:w="726" w:type="dxa"/>
            <w:vAlign w:val="center"/>
          </w:tcPr>
          <w:p w14:paraId="0739E57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25496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37,34</w:t>
            </w:r>
          </w:p>
        </w:tc>
        <w:tc>
          <w:tcPr>
            <w:tcW w:w="726" w:type="dxa"/>
            <w:vAlign w:val="center"/>
          </w:tcPr>
          <w:p w14:paraId="587E6E61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72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5D574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45,57</w:t>
            </w:r>
          </w:p>
        </w:tc>
        <w:tc>
          <w:tcPr>
            <w:tcW w:w="726" w:type="dxa"/>
            <w:vAlign w:val="center"/>
          </w:tcPr>
          <w:p w14:paraId="68EA290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5543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14,56</w:t>
            </w:r>
          </w:p>
        </w:tc>
      </w:tr>
      <w:tr w:rsidR="00AF2AE3" w:rsidRPr="00461AC6" w14:paraId="2FDB9507" w14:textId="77777777" w:rsidTr="00632607">
        <w:tc>
          <w:tcPr>
            <w:tcW w:w="567" w:type="dxa"/>
            <w:vAlign w:val="center"/>
          </w:tcPr>
          <w:p w14:paraId="7DCCE32B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5.</w:t>
            </w:r>
          </w:p>
        </w:tc>
        <w:tc>
          <w:tcPr>
            <w:tcW w:w="2977" w:type="dxa"/>
          </w:tcPr>
          <w:p w14:paraId="3833D6D7" w14:textId="77777777" w:rsidR="00AF2AE3" w:rsidRPr="00136A20" w:rsidRDefault="00AF2AE3" w:rsidP="00AF2AE3">
            <w:pPr>
              <w:contextualSpacing/>
            </w:pPr>
            <w:r w:rsidRPr="00136A20">
              <w:t>Каргопольский муниципальный округ Архангельской области</w:t>
            </w:r>
          </w:p>
        </w:tc>
        <w:tc>
          <w:tcPr>
            <w:tcW w:w="709" w:type="dxa"/>
            <w:vAlign w:val="center"/>
          </w:tcPr>
          <w:p w14:paraId="37C5D77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190</w:t>
            </w:r>
          </w:p>
        </w:tc>
        <w:tc>
          <w:tcPr>
            <w:tcW w:w="726" w:type="dxa"/>
            <w:vAlign w:val="center"/>
          </w:tcPr>
          <w:p w14:paraId="3BE6BBA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9D8F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4,21</w:t>
            </w:r>
          </w:p>
        </w:tc>
        <w:tc>
          <w:tcPr>
            <w:tcW w:w="726" w:type="dxa"/>
            <w:vAlign w:val="center"/>
          </w:tcPr>
          <w:p w14:paraId="7DC4AF9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73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1922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38,42</w:t>
            </w:r>
          </w:p>
        </w:tc>
        <w:tc>
          <w:tcPr>
            <w:tcW w:w="726" w:type="dxa"/>
            <w:vAlign w:val="center"/>
          </w:tcPr>
          <w:p w14:paraId="54A152C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78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F0E64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41,05</w:t>
            </w:r>
          </w:p>
        </w:tc>
        <w:tc>
          <w:tcPr>
            <w:tcW w:w="726" w:type="dxa"/>
            <w:vAlign w:val="center"/>
          </w:tcPr>
          <w:p w14:paraId="73BEC05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5397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16,32</w:t>
            </w:r>
          </w:p>
        </w:tc>
      </w:tr>
      <w:tr w:rsidR="00AF2AE3" w:rsidRPr="00461AC6" w14:paraId="0890F7C9" w14:textId="77777777" w:rsidTr="00632607">
        <w:tc>
          <w:tcPr>
            <w:tcW w:w="567" w:type="dxa"/>
            <w:vAlign w:val="center"/>
          </w:tcPr>
          <w:p w14:paraId="15F109EF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6.</w:t>
            </w:r>
          </w:p>
        </w:tc>
        <w:tc>
          <w:tcPr>
            <w:tcW w:w="2977" w:type="dxa"/>
          </w:tcPr>
          <w:p w14:paraId="5B16C7E0" w14:textId="77777777" w:rsidR="00AF2AE3" w:rsidRPr="00136A20" w:rsidRDefault="00AF2AE3" w:rsidP="00AF2AE3">
            <w:pPr>
              <w:contextualSpacing/>
            </w:pPr>
            <w:r w:rsidRPr="00136A20">
              <w:t>Коношский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13FEC31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209</w:t>
            </w:r>
          </w:p>
        </w:tc>
        <w:tc>
          <w:tcPr>
            <w:tcW w:w="726" w:type="dxa"/>
            <w:vAlign w:val="center"/>
          </w:tcPr>
          <w:p w14:paraId="2F8F976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05E41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3,83</w:t>
            </w:r>
          </w:p>
        </w:tc>
        <w:tc>
          <w:tcPr>
            <w:tcW w:w="726" w:type="dxa"/>
            <w:vAlign w:val="center"/>
          </w:tcPr>
          <w:p w14:paraId="331CA58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7E611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47,85</w:t>
            </w:r>
          </w:p>
        </w:tc>
        <w:tc>
          <w:tcPr>
            <w:tcW w:w="726" w:type="dxa"/>
            <w:vAlign w:val="center"/>
          </w:tcPr>
          <w:p w14:paraId="6311FDD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81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439E5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38,76</w:t>
            </w:r>
          </w:p>
        </w:tc>
        <w:tc>
          <w:tcPr>
            <w:tcW w:w="726" w:type="dxa"/>
            <w:vAlign w:val="center"/>
          </w:tcPr>
          <w:p w14:paraId="711E076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0FFE06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9,57</w:t>
            </w:r>
          </w:p>
        </w:tc>
      </w:tr>
      <w:tr w:rsidR="00AF2AE3" w:rsidRPr="00461AC6" w14:paraId="242B1059" w14:textId="77777777" w:rsidTr="00632607">
        <w:tc>
          <w:tcPr>
            <w:tcW w:w="567" w:type="dxa"/>
            <w:vAlign w:val="center"/>
          </w:tcPr>
          <w:p w14:paraId="3C7E9810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7.</w:t>
            </w:r>
          </w:p>
        </w:tc>
        <w:tc>
          <w:tcPr>
            <w:tcW w:w="2977" w:type="dxa"/>
          </w:tcPr>
          <w:p w14:paraId="5F9C6092" w14:textId="77777777" w:rsidR="00AF2AE3" w:rsidRPr="00136A20" w:rsidRDefault="00AF2AE3" w:rsidP="00AF2AE3">
            <w:pPr>
              <w:contextualSpacing/>
            </w:pPr>
            <w:r w:rsidRPr="00136A20">
              <w:t>Котласский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0D31BB2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142</w:t>
            </w:r>
          </w:p>
        </w:tc>
        <w:tc>
          <w:tcPr>
            <w:tcW w:w="726" w:type="dxa"/>
            <w:vAlign w:val="center"/>
          </w:tcPr>
          <w:p w14:paraId="47E663A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A8B6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2,11</w:t>
            </w:r>
          </w:p>
        </w:tc>
        <w:tc>
          <w:tcPr>
            <w:tcW w:w="726" w:type="dxa"/>
            <w:vAlign w:val="center"/>
          </w:tcPr>
          <w:p w14:paraId="1A13116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8EDF8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40,14</w:t>
            </w:r>
          </w:p>
        </w:tc>
        <w:tc>
          <w:tcPr>
            <w:tcW w:w="726" w:type="dxa"/>
            <w:vAlign w:val="center"/>
          </w:tcPr>
          <w:p w14:paraId="4C2117D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9CE4A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40,14</w:t>
            </w:r>
          </w:p>
        </w:tc>
        <w:tc>
          <w:tcPr>
            <w:tcW w:w="726" w:type="dxa"/>
            <w:vAlign w:val="center"/>
          </w:tcPr>
          <w:p w14:paraId="19FDC2E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BBE2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17,61</w:t>
            </w:r>
          </w:p>
        </w:tc>
      </w:tr>
      <w:tr w:rsidR="00AF2AE3" w:rsidRPr="00461AC6" w14:paraId="4CF71BEF" w14:textId="77777777" w:rsidTr="00632607">
        <w:tc>
          <w:tcPr>
            <w:tcW w:w="567" w:type="dxa"/>
            <w:vAlign w:val="center"/>
          </w:tcPr>
          <w:p w14:paraId="231EFDED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8.</w:t>
            </w:r>
          </w:p>
        </w:tc>
        <w:tc>
          <w:tcPr>
            <w:tcW w:w="2977" w:type="dxa"/>
          </w:tcPr>
          <w:p w14:paraId="77002D88" w14:textId="77777777" w:rsidR="00AF2AE3" w:rsidRPr="00136A20" w:rsidRDefault="00AF2AE3" w:rsidP="00AF2AE3">
            <w:pPr>
              <w:contextualSpacing/>
            </w:pPr>
            <w:r w:rsidRPr="00136A20">
              <w:t>Красноборский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5CDFC2B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117</w:t>
            </w:r>
          </w:p>
        </w:tc>
        <w:tc>
          <w:tcPr>
            <w:tcW w:w="726" w:type="dxa"/>
            <w:vAlign w:val="center"/>
          </w:tcPr>
          <w:p w14:paraId="0F3D367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EC96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1,71</w:t>
            </w:r>
          </w:p>
        </w:tc>
        <w:tc>
          <w:tcPr>
            <w:tcW w:w="726" w:type="dxa"/>
            <w:vAlign w:val="center"/>
          </w:tcPr>
          <w:p w14:paraId="6162006F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7981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47,86</w:t>
            </w:r>
          </w:p>
        </w:tc>
        <w:tc>
          <w:tcPr>
            <w:tcW w:w="726" w:type="dxa"/>
            <w:vAlign w:val="center"/>
          </w:tcPr>
          <w:p w14:paraId="295358B1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41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7E551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35,04</w:t>
            </w:r>
          </w:p>
        </w:tc>
        <w:tc>
          <w:tcPr>
            <w:tcW w:w="726" w:type="dxa"/>
            <w:vAlign w:val="center"/>
          </w:tcPr>
          <w:p w14:paraId="7292540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AF5FB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15,38</w:t>
            </w:r>
          </w:p>
        </w:tc>
      </w:tr>
      <w:tr w:rsidR="00AF2AE3" w:rsidRPr="00461AC6" w14:paraId="23EC661C" w14:textId="77777777" w:rsidTr="00632607">
        <w:tc>
          <w:tcPr>
            <w:tcW w:w="567" w:type="dxa"/>
            <w:vAlign w:val="center"/>
          </w:tcPr>
          <w:p w14:paraId="3EF78BCC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9.</w:t>
            </w:r>
          </w:p>
        </w:tc>
        <w:tc>
          <w:tcPr>
            <w:tcW w:w="2977" w:type="dxa"/>
          </w:tcPr>
          <w:p w14:paraId="39BAE122" w14:textId="77777777" w:rsidR="00AF2AE3" w:rsidRPr="00136A20" w:rsidRDefault="00AF2AE3" w:rsidP="00AF2AE3">
            <w:pPr>
              <w:contextualSpacing/>
            </w:pPr>
            <w:r w:rsidRPr="00136A20">
              <w:t>Ленский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515BAEE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141</w:t>
            </w:r>
          </w:p>
        </w:tc>
        <w:tc>
          <w:tcPr>
            <w:tcW w:w="726" w:type="dxa"/>
            <w:vAlign w:val="center"/>
          </w:tcPr>
          <w:p w14:paraId="45513CF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D9FC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1,42</w:t>
            </w:r>
          </w:p>
        </w:tc>
        <w:tc>
          <w:tcPr>
            <w:tcW w:w="726" w:type="dxa"/>
            <w:vAlign w:val="center"/>
          </w:tcPr>
          <w:p w14:paraId="3207AEBF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63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C7AF3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44,68</w:t>
            </w:r>
          </w:p>
        </w:tc>
        <w:tc>
          <w:tcPr>
            <w:tcW w:w="726" w:type="dxa"/>
            <w:vAlign w:val="center"/>
          </w:tcPr>
          <w:p w14:paraId="669A15B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0F39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41,13</w:t>
            </w:r>
          </w:p>
        </w:tc>
        <w:tc>
          <w:tcPr>
            <w:tcW w:w="726" w:type="dxa"/>
            <w:vAlign w:val="center"/>
          </w:tcPr>
          <w:p w14:paraId="16CCB77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A786D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12,77</w:t>
            </w:r>
          </w:p>
        </w:tc>
      </w:tr>
      <w:tr w:rsidR="00AF2AE3" w:rsidRPr="00461AC6" w14:paraId="6CF3BC15" w14:textId="77777777" w:rsidTr="00632607">
        <w:tc>
          <w:tcPr>
            <w:tcW w:w="567" w:type="dxa"/>
            <w:vAlign w:val="center"/>
          </w:tcPr>
          <w:p w14:paraId="3F15F3A6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10.</w:t>
            </w:r>
          </w:p>
        </w:tc>
        <w:tc>
          <w:tcPr>
            <w:tcW w:w="2977" w:type="dxa"/>
          </w:tcPr>
          <w:p w14:paraId="4830F8FA" w14:textId="77777777" w:rsidR="00AF2AE3" w:rsidRPr="00136A20" w:rsidRDefault="00AF2AE3" w:rsidP="00AF2AE3">
            <w:pPr>
              <w:contextualSpacing/>
            </w:pPr>
            <w:r w:rsidRPr="00136A20">
              <w:t>Лешуконский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19CC6836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58</w:t>
            </w:r>
          </w:p>
        </w:tc>
        <w:tc>
          <w:tcPr>
            <w:tcW w:w="726" w:type="dxa"/>
            <w:vAlign w:val="center"/>
          </w:tcPr>
          <w:p w14:paraId="51C6ADD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8033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5,17</w:t>
            </w:r>
          </w:p>
        </w:tc>
        <w:tc>
          <w:tcPr>
            <w:tcW w:w="726" w:type="dxa"/>
            <w:vAlign w:val="center"/>
          </w:tcPr>
          <w:p w14:paraId="24706DB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2CB376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31,03</w:t>
            </w:r>
          </w:p>
        </w:tc>
        <w:tc>
          <w:tcPr>
            <w:tcW w:w="726" w:type="dxa"/>
            <w:vAlign w:val="center"/>
          </w:tcPr>
          <w:p w14:paraId="35ED6406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230FD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41,38</w:t>
            </w:r>
          </w:p>
        </w:tc>
        <w:tc>
          <w:tcPr>
            <w:tcW w:w="726" w:type="dxa"/>
            <w:vAlign w:val="center"/>
          </w:tcPr>
          <w:p w14:paraId="2F22DCB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7ACC1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22,41</w:t>
            </w:r>
          </w:p>
        </w:tc>
      </w:tr>
      <w:tr w:rsidR="00AF2AE3" w:rsidRPr="00461AC6" w14:paraId="3D82D571" w14:textId="77777777" w:rsidTr="00632607">
        <w:tc>
          <w:tcPr>
            <w:tcW w:w="567" w:type="dxa"/>
            <w:vAlign w:val="center"/>
          </w:tcPr>
          <w:p w14:paraId="5D8360E5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11.</w:t>
            </w:r>
          </w:p>
        </w:tc>
        <w:tc>
          <w:tcPr>
            <w:tcW w:w="2977" w:type="dxa"/>
          </w:tcPr>
          <w:p w14:paraId="1429275B" w14:textId="77777777" w:rsidR="00AF2AE3" w:rsidRPr="00136A20" w:rsidRDefault="00AF2AE3" w:rsidP="00AF2AE3">
            <w:pPr>
              <w:contextualSpacing/>
            </w:pPr>
            <w:r w:rsidRPr="00136A20">
              <w:t>Мезенский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09D792B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79</w:t>
            </w:r>
          </w:p>
        </w:tc>
        <w:tc>
          <w:tcPr>
            <w:tcW w:w="726" w:type="dxa"/>
            <w:vAlign w:val="center"/>
          </w:tcPr>
          <w:p w14:paraId="2E2378D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DF1F6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6" w:type="dxa"/>
            <w:vAlign w:val="center"/>
          </w:tcPr>
          <w:p w14:paraId="07C489B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E3D60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40,51</w:t>
            </w:r>
          </w:p>
        </w:tc>
        <w:tc>
          <w:tcPr>
            <w:tcW w:w="726" w:type="dxa"/>
            <w:vAlign w:val="center"/>
          </w:tcPr>
          <w:p w14:paraId="5497566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AE1FF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48,10</w:t>
            </w:r>
          </w:p>
        </w:tc>
        <w:tc>
          <w:tcPr>
            <w:tcW w:w="726" w:type="dxa"/>
            <w:vAlign w:val="center"/>
          </w:tcPr>
          <w:p w14:paraId="041CC40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9634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11,39</w:t>
            </w:r>
          </w:p>
        </w:tc>
      </w:tr>
      <w:tr w:rsidR="00AF2AE3" w:rsidRPr="00461AC6" w14:paraId="7DED95B0" w14:textId="77777777" w:rsidTr="00632607">
        <w:tc>
          <w:tcPr>
            <w:tcW w:w="567" w:type="dxa"/>
            <w:vAlign w:val="center"/>
          </w:tcPr>
          <w:p w14:paraId="5F43156F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12.</w:t>
            </w:r>
          </w:p>
        </w:tc>
        <w:tc>
          <w:tcPr>
            <w:tcW w:w="2977" w:type="dxa"/>
          </w:tcPr>
          <w:p w14:paraId="2B9A24CF" w14:textId="77777777" w:rsidR="00AF2AE3" w:rsidRPr="00136A20" w:rsidRDefault="00AF2AE3" w:rsidP="00AF2AE3">
            <w:pPr>
              <w:contextualSpacing/>
            </w:pPr>
            <w:r w:rsidRPr="00136A20">
              <w:t>Няндомский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5382D8B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312</w:t>
            </w:r>
          </w:p>
        </w:tc>
        <w:tc>
          <w:tcPr>
            <w:tcW w:w="726" w:type="dxa"/>
            <w:vAlign w:val="center"/>
          </w:tcPr>
          <w:p w14:paraId="5DC1A5B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FE921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2,24</w:t>
            </w:r>
          </w:p>
        </w:tc>
        <w:tc>
          <w:tcPr>
            <w:tcW w:w="726" w:type="dxa"/>
            <w:vAlign w:val="center"/>
          </w:tcPr>
          <w:p w14:paraId="0937D3A1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BE755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32,05</w:t>
            </w:r>
          </w:p>
        </w:tc>
        <w:tc>
          <w:tcPr>
            <w:tcW w:w="726" w:type="dxa"/>
            <w:vAlign w:val="center"/>
          </w:tcPr>
          <w:p w14:paraId="4EA8911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135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D36E0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43,27</w:t>
            </w:r>
          </w:p>
        </w:tc>
        <w:tc>
          <w:tcPr>
            <w:tcW w:w="726" w:type="dxa"/>
            <w:vAlign w:val="center"/>
          </w:tcPr>
          <w:p w14:paraId="51301B3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69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0FAA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22,12</w:t>
            </w:r>
          </w:p>
        </w:tc>
      </w:tr>
      <w:tr w:rsidR="00AF2AE3" w:rsidRPr="00461AC6" w14:paraId="096A865E" w14:textId="77777777" w:rsidTr="00632607">
        <w:tc>
          <w:tcPr>
            <w:tcW w:w="567" w:type="dxa"/>
            <w:vAlign w:val="center"/>
          </w:tcPr>
          <w:p w14:paraId="1E946EC9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13.</w:t>
            </w:r>
          </w:p>
        </w:tc>
        <w:tc>
          <w:tcPr>
            <w:tcW w:w="2977" w:type="dxa"/>
          </w:tcPr>
          <w:p w14:paraId="3F6AD396" w14:textId="77777777" w:rsidR="00AF2AE3" w:rsidRPr="00136A20" w:rsidRDefault="00AF2AE3" w:rsidP="00AF2AE3">
            <w:pPr>
              <w:contextualSpacing/>
            </w:pPr>
            <w:r w:rsidRPr="00136A20">
              <w:t>Онежский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0043EEA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326</w:t>
            </w:r>
          </w:p>
        </w:tc>
        <w:tc>
          <w:tcPr>
            <w:tcW w:w="726" w:type="dxa"/>
            <w:vAlign w:val="center"/>
          </w:tcPr>
          <w:p w14:paraId="4927F36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1BC1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1,53</w:t>
            </w:r>
          </w:p>
        </w:tc>
        <w:tc>
          <w:tcPr>
            <w:tcW w:w="726" w:type="dxa"/>
            <w:vAlign w:val="center"/>
          </w:tcPr>
          <w:p w14:paraId="6989A86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97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0D6BE6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29,75</w:t>
            </w:r>
          </w:p>
        </w:tc>
        <w:tc>
          <w:tcPr>
            <w:tcW w:w="726" w:type="dxa"/>
            <w:vAlign w:val="center"/>
          </w:tcPr>
          <w:p w14:paraId="5AF14E8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146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5DF05F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44,79</w:t>
            </w:r>
          </w:p>
        </w:tc>
        <w:tc>
          <w:tcPr>
            <w:tcW w:w="726" w:type="dxa"/>
            <w:vAlign w:val="center"/>
          </w:tcPr>
          <w:p w14:paraId="0CDB653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78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7072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23,93</w:t>
            </w:r>
          </w:p>
        </w:tc>
      </w:tr>
      <w:tr w:rsidR="00AF2AE3" w:rsidRPr="00461AC6" w14:paraId="67A8EDDF" w14:textId="77777777" w:rsidTr="00632607">
        <w:tc>
          <w:tcPr>
            <w:tcW w:w="567" w:type="dxa"/>
            <w:vAlign w:val="center"/>
          </w:tcPr>
          <w:p w14:paraId="56B168CA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14.</w:t>
            </w:r>
          </w:p>
        </w:tc>
        <w:tc>
          <w:tcPr>
            <w:tcW w:w="2977" w:type="dxa"/>
          </w:tcPr>
          <w:p w14:paraId="6F0DE067" w14:textId="77777777" w:rsidR="00AF2AE3" w:rsidRPr="00136A20" w:rsidRDefault="00AF2AE3" w:rsidP="00AF2AE3">
            <w:pPr>
              <w:contextualSpacing/>
            </w:pPr>
            <w:r w:rsidRPr="00136A20">
              <w:t>Пинежский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0266B32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208</w:t>
            </w:r>
          </w:p>
        </w:tc>
        <w:tc>
          <w:tcPr>
            <w:tcW w:w="726" w:type="dxa"/>
            <w:vAlign w:val="center"/>
          </w:tcPr>
          <w:p w14:paraId="38F389A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4A52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3,85</w:t>
            </w:r>
          </w:p>
        </w:tc>
        <w:tc>
          <w:tcPr>
            <w:tcW w:w="726" w:type="dxa"/>
            <w:vAlign w:val="center"/>
          </w:tcPr>
          <w:p w14:paraId="516FF58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62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2BE0C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29,81</w:t>
            </w:r>
          </w:p>
        </w:tc>
        <w:tc>
          <w:tcPr>
            <w:tcW w:w="726" w:type="dxa"/>
            <w:vAlign w:val="center"/>
          </w:tcPr>
          <w:p w14:paraId="615B728F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95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6B53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45,67</w:t>
            </w:r>
          </w:p>
        </w:tc>
        <w:tc>
          <w:tcPr>
            <w:tcW w:w="726" w:type="dxa"/>
            <w:vAlign w:val="center"/>
          </w:tcPr>
          <w:p w14:paraId="0FA39E1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43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F54D7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20,67</w:t>
            </w:r>
          </w:p>
        </w:tc>
      </w:tr>
      <w:tr w:rsidR="00AF2AE3" w:rsidRPr="00461AC6" w14:paraId="6AEE6FC1" w14:textId="77777777" w:rsidTr="00632607">
        <w:tc>
          <w:tcPr>
            <w:tcW w:w="567" w:type="dxa"/>
            <w:vAlign w:val="center"/>
          </w:tcPr>
          <w:p w14:paraId="56BA6D96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15.</w:t>
            </w:r>
          </w:p>
        </w:tc>
        <w:tc>
          <w:tcPr>
            <w:tcW w:w="2977" w:type="dxa"/>
          </w:tcPr>
          <w:p w14:paraId="490AEAB5" w14:textId="77777777" w:rsidR="00AF2AE3" w:rsidRPr="00136A20" w:rsidRDefault="00AF2AE3" w:rsidP="00AF2AE3">
            <w:pPr>
              <w:contextualSpacing/>
            </w:pPr>
            <w:r w:rsidRPr="00136A20">
              <w:t>Плесецкий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42DB0C1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455</w:t>
            </w:r>
          </w:p>
        </w:tc>
        <w:tc>
          <w:tcPr>
            <w:tcW w:w="726" w:type="dxa"/>
            <w:vAlign w:val="center"/>
          </w:tcPr>
          <w:p w14:paraId="686B2B7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6E4F2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4,18</w:t>
            </w:r>
          </w:p>
        </w:tc>
        <w:tc>
          <w:tcPr>
            <w:tcW w:w="726" w:type="dxa"/>
            <w:vAlign w:val="center"/>
          </w:tcPr>
          <w:p w14:paraId="0CDFD22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171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EF2F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37,58</w:t>
            </w:r>
          </w:p>
        </w:tc>
        <w:tc>
          <w:tcPr>
            <w:tcW w:w="726" w:type="dxa"/>
            <w:vAlign w:val="center"/>
          </w:tcPr>
          <w:p w14:paraId="640C002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192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6E3C1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42,20</w:t>
            </w:r>
          </w:p>
        </w:tc>
        <w:tc>
          <w:tcPr>
            <w:tcW w:w="726" w:type="dxa"/>
            <w:vAlign w:val="center"/>
          </w:tcPr>
          <w:p w14:paraId="0F035F6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73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086C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16,04</w:t>
            </w:r>
          </w:p>
        </w:tc>
      </w:tr>
      <w:tr w:rsidR="00AF2AE3" w:rsidRPr="00461AC6" w14:paraId="164DF2FA" w14:textId="77777777" w:rsidTr="00632607">
        <w:tc>
          <w:tcPr>
            <w:tcW w:w="567" w:type="dxa"/>
            <w:vAlign w:val="center"/>
          </w:tcPr>
          <w:p w14:paraId="5842308E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lastRenderedPageBreak/>
              <w:t>16.</w:t>
            </w:r>
          </w:p>
        </w:tc>
        <w:tc>
          <w:tcPr>
            <w:tcW w:w="2977" w:type="dxa"/>
          </w:tcPr>
          <w:p w14:paraId="7E4D91B9" w14:textId="77777777" w:rsidR="00AF2AE3" w:rsidRPr="00136A20" w:rsidRDefault="00AF2AE3" w:rsidP="00AF2AE3">
            <w:pPr>
              <w:contextualSpacing/>
            </w:pPr>
            <w:r w:rsidRPr="00136A20">
              <w:t>Приморский муниципальный район Архангельской области</w:t>
            </w:r>
          </w:p>
        </w:tc>
        <w:tc>
          <w:tcPr>
            <w:tcW w:w="709" w:type="dxa"/>
            <w:vAlign w:val="center"/>
          </w:tcPr>
          <w:p w14:paraId="00DC53C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226</w:t>
            </w:r>
          </w:p>
        </w:tc>
        <w:tc>
          <w:tcPr>
            <w:tcW w:w="726" w:type="dxa"/>
            <w:vAlign w:val="center"/>
          </w:tcPr>
          <w:p w14:paraId="1F85DC2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5C3B4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2,65</w:t>
            </w:r>
          </w:p>
        </w:tc>
        <w:tc>
          <w:tcPr>
            <w:tcW w:w="726" w:type="dxa"/>
            <w:vAlign w:val="center"/>
          </w:tcPr>
          <w:p w14:paraId="065B207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91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F88B3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40,27</w:t>
            </w:r>
          </w:p>
        </w:tc>
        <w:tc>
          <w:tcPr>
            <w:tcW w:w="726" w:type="dxa"/>
            <w:vAlign w:val="center"/>
          </w:tcPr>
          <w:p w14:paraId="0A014946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98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4ADD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43,36</w:t>
            </w:r>
          </w:p>
        </w:tc>
        <w:tc>
          <w:tcPr>
            <w:tcW w:w="726" w:type="dxa"/>
            <w:vAlign w:val="center"/>
          </w:tcPr>
          <w:p w14:paraId="276CE4E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6FBF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13,72</w:t>
            </w:r>
          </w:p>
        </w:tc>
      </w:tr>
      <w:tr w:rsidR="00AF2AE3" w:rsidRPr="00461AC6" w14:paraId="2AD4E66D" w14:textId="77777777" w:rsidTr="00632607">
        <w:tc>
          <w:tcPr>
            <w:tcW w:w="567" w:type="dxa"/>
            <w:vAlign w:val="center"/>
          </w:tcPr>
          <w:p w14:paraId="476F2109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17.</w:t>
            </w:r>
          </w:p>
        </w:tc>
        <w:tc>
          <w:tcPr>
            <w:tcW w:w="2977" w:type="dxa"/>
          </w:tcPr>
          <w:p w14:paraId="0D53234D" w14:textId="77777777" w:rsidR="00AF2AE3" w:rsidRPr="00136A20" w:rsidRDefault="00AF2AE3" w:rsidP="00AF2AE3">
            <w:pPr>
              <w:contextualSpacing/>
            </w:pPr>
            <w:r w:rsidRPr="007F1E39">
              <w:t>Устьянский муниципальный район</w:t>
            </w:r>
            <w:r>
              <w:t xml:space="preserve"> Архангельской области</w:t>
            </w:r>
          </w:p>
        </w:tc>
        <w:tc>
          <w:tcPr>
            <w:tcW w:w="709" w:type="dxa"/>
            <w:vAlign w:val="center"/>
          </w:tcPr>
          <w:p w14:paraId="497DE9F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281</w:t>
            </w:r>
          </w:p>
        </w:tc>
        <w:tc>
          <w:tcPr>
            <w:tcW w:w="726" w:type="dxa"/>
            <w:vAlign w:val="center"/>
          </w:tcPr>
          <w:p w14:paraId="7E85438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D797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3,56</w:t>
            </w:r>
          </w:p>
        </w:tc>
        <w:tc>
          <w:tcPr>
            <w:tcW w:w="726" w:type="dxa"/>
            <w:vAlign w:val="center"/>
          </w:tcPr>
          <w:p w14:paraId="3DA9FD8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94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03DC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33,45</w:t>
            </w:r>
          </w:p>
        </w:tc>
        <w:tc>
          <w:tcPr>
            <w:tcW w:w="726" w:type="dxa"/>
            <w:vAlign w:val="center"/>
          </w:tcPr>
          <w:p w14:paraId="15FF8A76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134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F920F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47,69</w:t>
            </w:r>
          </w:p>
        </w:tc>
        <w:tc>
          <w:tcPr>
            <w:tcW w:w="726" w:type="dxa"/>
            <w:vAlign w:val="center"/>
          </w:tcPr>
          <w:p w14:paraId="5E42FDF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43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161FF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15,30</w:t>
            </w:r>
          </w:p>
        </w:tc>
      </w:tr>
      <w:tr w:rsidR="00AF2AE3" w:rsidRPr="00461AC6" w14:paraId="36154492" w14:textId="77777777" w:rsidTr="00632607">
        <w:tc>
          <w:tcPr>
            <w:tcW w:w="567" w:type="dxa"/>
            <w:vAlign w:val="center"/>
          </w:tcPr>
          <w:p w14:paraId="4498B711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18.</w:t>
            </w:r>
          </w:p>
        </w:tc>
        <w:tc>
          <w:tcPr>
            <w:tcW w:w="2977" w:type="dxa"/>
          </w:tcPr>
          <w:p w14:paraId="31B3EE5A" w14:textId="77777777" w:rsidR="00AF2AE3" w:rsidRPr="007F1E39" w:rsidRDefault="00AF2AE3" w:rsidP="00AF2AE3">
            <w:pPr>
              <w:contextualSpacing/>
            </w:pPr>
            <w:r w:rsidRPr="007F1E39">
              <w:t>Холмогорский муниципальный район</w:t>
            </w:r>
            <w:r>
              <w:t xml:space="preserve"> Архангельской области</w:t>
            </w:r>
          </w:p>
        </w:tc>
        <w:tc>
          <w:tcPr>
            <w:tcW w:w="709" w:type="dxa"/>
            <w:vAlign w:val="center"/>
          </w:tcPr>
          <w:p w14:paraId="5ECBD11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221</w:t>
            </w:r>
          </w:p>
        </w:tc>
        <w:tc>
          <w:tcPr>
            <w:tcW w:w="726" w:type="dxa"/>
            <w:vAlign w:val="center"/>
          </w:tcPr>
          <w:p w14:paraId="4C21CD8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784C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2,71</w:t>
            </w:r>
          </w:p>
        </w:tc>
        <w:tc>
          <w:tcPr>
            <w:tcW w:w="726" w:type="dxa"/>
            <w:vAlign w:val="center"/>
          </w:tcPr>
          <w:p w14:paraId="320D5EA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83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4BB0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37,56</w:t>
            </w:r>
          </w:p>
        </w:tc>
        <w:tc>
          <w:tcPr>
            <w:tcW w:w="726" w:type="dxa"/>
            <w:vAlign w:val="center"/>
          </w:tcPr>
          <w:p w14:paraId="58B8DD21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86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81B0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38,91</w:t>
            </w:r>
          </w:p>
        </w:tc>
        <w:tc>
          <w:tcPr>
            <w:tcW w:w="726" w:type="dxa"/>
            <w:vAlign w:val="center"/>
          </w:tcPr>
          <w:p w14:paraId="1D026FF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46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DC04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20,81</w:t>
            </w:r>
          </w:p>
        </w:tc>
      </w:tr>
      <w:tr w:rsidR="00AF2AE3" w:rsidRPr="00461AC6" w14:paraId="44F05F45" w14:textId="77777777" w:rsidTr="00632607">
        <w:tc>
          <w:tcPr>
            <w:tcW w:w="567" w:type="dxa"/>
            <w:vAlign w:val="center"/>
          </w:tcPr>
          <w:p w14:paraId="68F46F67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19.</w:t>
            </w:r>
          </w:p>
        </w:tc>
        <w:tc>
          <w:tcPr>
            <w:tcW w:w="2977" w:type="dxa"/>
          </w:tcPr>
          <w:p w14:paraId="0462A9F9" w14:textId="77777777" w:rsidR="00AF2AE3" w:rsidRPr="007F1E39" w:rsidRDefault="00AF2AE3" w:rsidP="00AF2AE3">
            <w:pPr>
              <w:contextualSpacing/>
            </w:pPr>
            <w:r w:rsidRPr="007F1E39">
              <w:t>Шенкурский муниципальный район</w:t>
            </w:r>
            <w:r>
              <w:t xml:space="preserve"> Архангельской области</w:t>
            </w:r>
          </w:p>
        </w:tc>
        <w:tc>
          <w:tcPr>
            <w:tcW w:w="709" w:type="dxa"/>
            <w:vAlign w:val="center"/>
          </w:tcPr>
          <w:p w14:paraId="581F69F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145</w:t>
            </w:r>
          </w:p>
        </w:tc>
        <w:tc>
          <w:tcPr>
            <w:tcW w:w="726" w:type="dxa"/>
            <w:vAlign w:val="center"/>
          </w:tcPr>
          <w:p w14:paraId="4831A8AF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12DFF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6,90</w:t>
            </w:r>
          </w:p>
        </w:tc>
        <w:tc>
          <w:tcPr>
            <w:tcW w:w="726" w:type="dxa"/>
            <w:vAlign w:val="center"/>
          </w:tcPr>
          <w:p w14:paraId="77EE631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47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CE9F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32,41</w:t>
            </w:r>
          </w:p>
        </w:tc>
        <w:tc>
          <w:tcPr>
            <w:tcW w:w="726" w:type="dxa"/>
            <w:vAlign w:val="center"/>
          </w:tcPr>
          <w:p w14:paraId="7A89470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76D99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40,00</w:t>
            </w:r>
          </w:p>
        </w:tc>
        <w:tc>
          <w:tcPr>
            <w:tcW w:w="726" w:type="dxa"/>
            <w:vAlign w:val="center"/>
          </w:tcPr>
          <w:p w14:paraId="0D8768D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D4C2F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20,69</w:t>
            </w:r>
          </w:p>
        </w:tc>
      </w:tr>
      <w:tr w:rsidR="00AF2AE3" w:rsidRPr="00461AC6" w14:paraId="558183E7" w14:textId="77777777" w:rsidTr="00632607">
        <w:tc>
          <w:tcPr>
            <w:tcW w:w="567" w:type="dxa"/>
            <w:vAlign w:val="center"/>
          </w:tcPr>
          <w:p w14:paraId="5483BCBF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20.</w:t>
            </w:r>
          </w:p>
        </w:tc>
        <w:tc>
          <w:tcPr>
            <w:tcW w:w="2977" w:type="dxa"/>
          </w:tcPr>
          <w:p w14:paraId="5CECCDB1" w14:textId="77777777" w:rsidR="00AF2AE3" w:rsidRPr="007F1E39" w:rsidRDefault="00AF2AE3" w:rsidP="00AF2AE3">
            <w:pPr>
              <w:contextualSpacing/>
            </w:pPr>
            <w:r w:rsidRPr="00136A20">
              <w:t xml:space="preserve">Городской округ </w:t>
            </w:r>
            <w:r w:rsidR="004E1D47">
              <w:t>«</w:t>
            </w:r>
            <w:r w:rsidRPr="00136A20">
              <w:t>Город Архангельск</w:t>
            </w:r>
            <w:r w:rsidR="004E1D47">
              <w:t>»</w:t>
            </w:r>
          </w:p>
        </w:tc>
        <w:tc>
          <w:tcPr>
            <w:tcW w:w="709" w:type="dxa"/>
            <w:vAlign w:val="center"/>
          </w:tcPr>
          <w:p w14:paraId="039BE52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3228</w:t>
            </w:r>
          </w:p>
        </w:tc>
        <w:tc>
          <w:tcPr>
            <w:tcW w:w="726" w:type="dxa"/>
            <w:vAlign w:val="center"/>
          </w:tcPr>
          <w:p w14:paraId="0EB1F71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5FCCA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3,41</w:t>
            </w:r>
          </w:p>
        </w:tc>
        <w:tc>
          <w:tcPr>
            <w:tcW w:w="726" w:type="dxa"/>
            <w:vAlign w:val="center"/>
          </w:tcPr>
          <w:p w14:paraId="623AB9B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986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4AC2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30,55</w:t>
            </w:r>
          </w:p>
        </w:tc>
        <w:tc>
          <w:tcPr>
            <w:tcW w:w="726" w:type="dxa"/>
            <w:vAlign w:val="center"/>
          </w:tcPr>
          <w:p w14:paraId="227C3C5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1414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4957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43,80</w:t>
            </w:r>
          </w:p>
        </w:tc>
        <w:tc>
          <w:tcPr>
            <w:tcW w:w="726" w:type="dxa"/>
            <w:vAlign w:val="center"/>
          </w:tcPr>
          <w:p w14:paraId="7D87440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718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4ACC0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22,24</w:t>
            </w:r>
          </w:p>
        </w:tc>
      </w:tr>
      <w:tr w:rsidR="00AF2AE3" w:rsidRPr="00461AC6" w14:paraId="1A089D5B" w14:textId="77777777" w:rsidTr="00632607">
        <w:tc>
          <w:tcPr>
            <w:tcW w:w="567" w:type="dxa"/>
            <w:vAlign w:val="center"/>
          </w:tcPr>
          <w:p w14:paraId="64AE1593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21.</w:t>
            </w:r>
          </w:p>
        </w:tc>
        <w:tc>
          <w:tcPr>
            <w:tcW w:w="2977" w:type="dxa"/>
          </w:tcPr>
          <w:p w14:paraId="057E8E62" w14:textId="77777777" w:rsidR="00AF2AE3" w:rsidRPr="00136A20" w:rsidRDefault="00AF2AE3" w:rsidP="00AF2AE3">
            <w:pPr>
              <w:contextualSpacing/>
            </w:pPr>
            <w:r w:rsidRPr="00136A20">
              <w:t xml:space="preserve">Городской округ Архангельской области </w:t>
            </w:r>
            <w:r w:rsidR="004E1D47">
              <w:t>«</w:t>
            </w:r>
            <w:r w:rsidRPr="00136A20">
              <w:t>Город Коряжма</w:t>
            </w:r>
            <w:r w:rsidR="004E1D47">
              <w:t>»</w:t>
            </w:r>
          </w:p>
        </w:tc>
        <w:tc>
          <w:tcPr>
            <w:tcW w:w="709" w:type="dxa"/>
            <w:vAlign w:val="center"/>
          </w:tcPr>
          <w:p w14:paraId="6329013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396</w:t>
            </w:r>
          </w:p>
        </w:tc>
        <w:tc>
          <w:tcPr>
            <w:tcW w:w="726" w:type="dxa"/>
            <w:vAlign w:val="center"/>
          </w:tcPr>
          <w:p w14:paraId="372197D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CAF7A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1,26</w:t>
            </w:r>
          </w:p>
        </w:tc>
        <w:tc>
          <w:tcPr>
            <w:tcW w:w="726" w:type="dxa"/>
            <w:vAlign w:val="center"/>
          </w:tcPr>
          <w:p w14:paraId="6B8BDF1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91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FA673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22,98</w:t>
            </w:r>
          </w:p>
        </w:tc>
        <w:tc>
          <w:tcPr>
            <w:tcW w:w="726" w:type="dxa"/>
            <w:vAlign w:val="center"/>
          </w:tcPr>
          <w:p w14:paraId="7457B95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198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6D6C1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726" w:type="dxa"/>
            <w:vAlign w:val="center"/>
          </w:tcPr>
          <w:p w14:paraId="54D9489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102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36BB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25,76</w:t>
            </w:r>
          </w:p>
        </w:tc>
      </w:tr>
      <w:tr w:rsidR="00AF2AE3" w:rsidRPr="00461AC6" w14:paraId="1AF8F3D3" w14:textId="77777777" w:rsidTr="00632607">
        <w:tc>
          <w:tcPr>
            <w:tcW w:w="567" w:type="dxa"/>
            <w:vAlign w:val="center"/>
          </w:tcPr>
          <w:p w14:paraId="57897D48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22.</w:t>
            </w:r>
          </w:p>
        </w:tc>
        <w:tc>
          <w:tcPr>
            <w:tcW w:w="2977" w:type="dxa"/>
          </w:tcPr>
          <w:p w14:paraId="50980919" w14:textId="77777777" w:rsidR="00AF2AE3" w:rsidRPr="00136A20" w:rsidRDefault="00AF2AE3" w:rsidP="00AF2AE3">
            <w:pPr>
              <w:contextualSpacing/>
            </w:pPr>
            <w:r w:rsidRPr="00136A20">
              <w:t xml:space="preserve">Городской округ Архангельской области </w:t>
            </w:r>
            <w:r w:rsidR="004E1D47">
              <w:t>«</w:t>
            </w:r>
            <w:r w:rsidRPr="00136A20">
              <w:t>Котлас</w:t>
            </w:r>
            <w:r w:rsidR="004E1D47">
              <w:t>»</w:t>
            </w:r>
          </w:p>
        </w:tc>
        <w:tc>
          <w:tcPr>
            <w:tcW w:w="709" w:type="dxa"/>
            <w:vAlign w:val="center"/>
          </w:tcPr>
          <w:p w14:paraId="73A1EB0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827</w:t>
            </w:r>
          </w:p>
        </w:tc>
        <w:tc>
          <w:tcPr>
            <w:tcW w:w="726" w:type="dxa"/>
            <w:vAlign w:val="center"/>
          </w:tcPr>
          <w:p w14:paraId="25C281C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96A1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1,57</w:t>
            </w:r>
          </w:p>
        </w:tc>
        <w:tc>
          <w:tcPr>
            <w:tcW w:w="726" w:type="dxa"/>
            <w:vAlign w:val="center"/>
          </w:tcPr>
          <w:p w14:paraId="4868A49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249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E13D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30,11</w:t>
            </w:r>
          </w:p>
        </w:tc>
        <w:tc>
          <w:tcPr>
            <w:tcW w:w="726" w:type="dxa"/>
            <w:vAlign w:val="center"/>
          </w:tcPr>
          <w:p w14:paraId="0CCBC55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383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DA6D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46,31</w:t>
            </w:r>
          </w:p>
        </w:tc>
        <w:tc>
          <w:tcPr>
            <w:tcW w:w="726" w:type="dxa"/>
            <w:vAlign w:val="center"/>
          </w:tcPr>
          <w:p w14:paraId="23D66DF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182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5206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22,01</w:t>
            </w:r>
          </w:p>
        </w:tc>
      </w:tr>
      <w:tr w:rsidR="00AF2AE3" w:rsidRPr="00461AC6" w14:paraId="69653546" w14:textId="77777777" w:rsidTr="00632607">
        <w:tc>
          <w:tcPr>
            <w:tcW w:w="567" w:type="dxa"/>
            <w:vAlign w:val="center"/>
          </w:tcPr>
          <w:p w14:paraId="5BAEA869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23.</w:t>
            </w:r>
          </w:p>
        </w:tc>
        <w:tc>
          <w:tcPr>
            <w:tcW w:w="2977" w:type="dxa"/>
          </w:tcPr>
          <w:p w14:paraId="567FBE47" w14:textId="77777777" w:rsidR="00AF2AE3" w:rsidRPr="00136A20" w:rsidRDefault="00AF2AE3" w:rsidP="00AF2AE3">
            <w:pPr>
              <w:contextualSpacing/>
            </w:pPr>
            <w:r w:rsidRPr="00136A20">
              <w:t xml:space="preserve">Городской округ Архангельской области </w:t>
            </w:r>
            <w:r w:rsidR="004E1D47">
              <w:t>«</w:t>
            </w:r>
            <w:r w:rsidRPr="00136A20">
              <w:t>Город Новодвинск</w:t>
            </w:r>
            <w:r w:rsidR="004E1D47">
              <w:t>»</w:t>
            </w:r>
          </w:p>
        </w:tc>
        <w:tc>
          <w:tcPr>
            <w:tcW w:w="709" w:type="dxa"/>
            <w:vAlign w:val="center"/>
          </w:tcPr>
          <w:p w14:paraId="7DB3867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363</w:t>
            </w:r>
          </w:p>
        </w:tc>
        <w:tc>
          <w:tcPr>
            <w:tcW w:w="726" w:type="dxa"/>
            <w:vAlign w:val="center"/>
          </w:tcPr>
          <w:p w14:paraId="6B3AEA9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4738E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3,03</w:t>
            </w:r>
          </w:p>
        </w:tc>
        <w:tc>
          <w:tcPr>
            <w:tcW w:w="726" w:type="dxa"/>
            <w:vAlign w:val="center"/>
          </w:tcPr>
          <w:p w14:paraId="1D5F458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115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BCBD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31,68</w:t>
            </w:r>
          </w:p>
        </w:tc>
        <w:tc>
          <w:tcPr>
            <w:tcW w:w="726" w:type="dxa"/>
            <w:vAlign w:val="center"/>
          </w:tcPr>
          <w:p w14:paraId="58C82251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168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9593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46,28</w:t>
            </w:r>
          </w:p>
        </w:tc>
        <w:tc>
          <w:tcPr>
            <w:tcW w:w="726" w:type="dxa"/>
            <w:vAlign w:val="center"/>
          </w:tcPr>
          <w:p w14:paraId="7D405A0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69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A066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19,01</w:t>
            </w:r>
          </w:p>
        </w:tc>
      </w:tr>
      <w:tr w:rsidR="00AF2AE3" w:rsidRPr="00461AC6" w14:paraId="2EC061E2" w14:textId="77777777" w:rsidTr="00632607">
        <w:tc>
          <w:tcPr>
            <w:tcW w:w="567" w:type="dxa"/>
            <w:vAlign w:val="center"/>
          </w:tcPr>
          <w:p w14:paraId="6AB9A8AD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24.</w:t>
            </w:r>
          </w:p>
        </w:tc>
        <w:tc>
          <w:tcPr>
            <w:tcW w:w="2977" w:type="dxa"/>
          </w:tcPr>
          <w:p w14:paraId="6F88E46A" w14:textId="77777777" w:rsidR="00AF2AE3" w:rsidRPr="00136A20" w:rsidRDefault="00AF2AE3" w:rsidP="00AF2AE3">
            <w:pPr>
              <w:contextualSpacing/>
            </w:pPr>
            <w:r w:rsidRPr="00136A20">
              <w:t xml:space="preserve">Городской округ Архангельской области </w:t>
            </w:r>
            <w:r w:rsidR="004E1D47">
              <w:t>«</w:t>
            </w:r>
            <w:r w:rsidRPr="00136A20">
              <w:t>Северодвинск</w:t>
            </w:r>
            <w:r w:rsidR="004E1D47">
              <w:t>»</w:t>
            </w:r>
          </w:p>
        </w:tc>
        <w:tc>
          <w:tcPr>
            <w:tcW w:w="709" w:type="dxa"/>
            <w:vAlign w:val="center"/>
          </w:tcPr>
          <w:p w14:paraId="71AFA21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1719</w:t>
            </w:r>
          </w:p>
        </w:tc>
        <w:tc>
          <w:tcPr>
            <w:tcW w:w="726" w:type="dxa"/>
            <w:vAlign w:val="center"/>
          </w:tcPr>
          <w:p w14:paraId="79EAB95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D59FE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1,80</w:t>
            </w:r>
          </w:p>
        </w:tc>
        <w:tc>
          <w:tcPr>
            <w:tcW w:w="726" w:type="dxa"/>
            <w:vAlign w:val="center"/>
          </w:tcPr>
          <w:p w14:paraId="6A64B556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519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DA29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30,19</w:t>
            </w:r>
          </w:p>
        </w:tc>
        <w:tc>
          <w:tcPr>
            <w:tcW w:w="726" w:type="dxa"/>
            <w:vAlign w:val="center"/>
          </w:tcPr>
          <w:p w14:paraId="38A29E5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822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A07D1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47,82</w:t>
            </w:r>
          </w:p>
        </w:tc>
        <w:tc>
          <w:tcPr>
            <w:tcW w:w="726" w:type="dxa"/>
            <w:vAlign w:val="center"/>
          </w:tcPr>
          <w:p w14:paraId="14ECACC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347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C658B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20,19</w:t>
            </w:r>
          </w:p>
        </w:tc>
      </w:tr>
      <w:tr w:rsidR="00AF2AE3" w:rsidRPr="00461AC6" w14:paraId="41A4ACFC" w14:textId="77777777" w:rsidTr="00632607">
        <w:tc>
          <w:tcPr>
            <w:tcW w:w="567" w:type="dxa"/>
            <w:vAlign w:val="center"/>
          </w:tcPr>
          <w:p w14:paraId="2577F385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25.</w:t>
            </w:r>
          </w:p>
        </w:tc>
        <w:tc>
          <w:tcPr>
            <w:tcW w:w="2977" w:type="dxa"/>
          </w:tcPr>
          <w:p w14:paraId="05C5F5AF" w14:textId="77777777" w:rsidR="00AF2AE3" w:rsidRPr="00136A20" w:rsidRDefault="00AF2AE3" w:rsidP="00AF2AE3">
            <w:pPr>
              <w:contextualSpacing/>
            </w:pPr>
            <w:r w:rsidRPr="00136A20">
              <w:t xml:space="preserve">Городской округ Архангельской области </w:t>
            </w:r>
            <w:r w:rsidR="004E1D47">
              <w:t>«</w:t>
            </w:r>
            <w:r w:rsidRPr="00136A20">
              <w:t>Мирный</w:t>
            </w:r>
            <w:r w:rsidR="004E1D47">
              <w:t>»</w:t>
            </w:r>
          </w:p>
        </w:tc>
        <w:tc>
          <w:tcPr>
            <w:tcW w:w="709" w:type="dxa"/>
            <w:vAlign w:val="center"/>
          </w:tcPr>
          <w:p w14:paraId="166EEF2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302</w:t>
            </w:r>
          </w:p>
        </w:tc>
        <w:tc>
          <w:tcPr>
            <w:tcW w:w="726" w:type="dxa"/>
            <w:vAlign w:val="center"/>
          </w:tcPr>
          <w:p w14:paraId="38DA587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804271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1,99</w:t>
            </w:r>
          </w:p>
        </w:tc>
        <w:tc>
          <w:tcPr>
            <w:tcW w:w="726" w:type="dxa"/>
            <w:vAlign w:val="center"/>
          </w:tcPr>
          <w:p w14:paraId="7281BCE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3880D8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16,89</w:t>
            </w:r>
          </w:p>
        </w:tc>
        <w:tc>
          <w:tcPr>
            <w:tcW w:w="726" w:type="dxa"/>
            <w:vAlign w:val="center"/>
          </w:tcPr>
          <w:p w14:paraId="70B3CEC9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130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10D9A6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43,05</w:t>
            </w:r>
          </w:p>
        </w:tc>
        <w:tc>
          <w:tcPr>
            <w:tcW w:w="726" w:type="dxa"/>
            <w:vAlign w:val="center"/>
          </w:tcPr>
          <w:p w14:paraId="4A7A8D0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115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1D3B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38,08</w:t>
            </w:r>
          </w:p>
        </w:tc>
      </w:tr>
      <w:tr w:rsidR="00AF2AE3" w:rsidRPr="00461AC6" w14:paraId="321874E2" w14:textId="77777777" w:rsidTr="00632607">
        <w:tc>
          <w:tcPr>
            <w:tcW w:w="567" w:type="dxa"/>
            <w:vAlign w:val="center"/>
          </w:tcPr>
          <w:p w14:paraId="658D29A5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26.</w:t>
            </w:r>
          </w:p>
        </w:tc>
        <w:tc>
          <w:tcPr>
            <w:tcW w:w="2977" w:type="dxa"/>
          </w:tcPr>
          <w:p w14:paraId="73838092" w14:textId="77777777" w:rsidR="00AF2AE3" w:rsidRPr="00136A20" w:rsidRDefault="00AF2AE3" w:rsidP="00AF2AE3">
            <w:pPr>
              <w:contextualSpacing/>
            </w:pPr>
            <w:r w:rsidRPr="00136A20">
              <w:t xml:space="preserve">Городской округ Архангельской области </w:t>
            </w:r>
            <w:r w:rsidR="004E1D47">
              <w:t>«</w:t>
            </w:r>
            <w:r w:rsidRPr="00136A20">
              <w:t>Новая Земля</w:t>
            </w:r>
            <w:r w:rsidR="004E1D47">
              <w:t>»</w:t>
            </w:r>
          </w:p>
        </w:tc>
        <w:tc>
          <w:tcPr>
            <w:tcW w:w="709" w:type="dxa"/>
            <w:vAlign w:val="center"/>
          </w:tcPr>
          <w:p w14:paraId="16E854E2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9</w:t>
            </w:r>
          </w:p>
        </w:tc>
        <w:tc>
          <w:tcPr>
            <w:tcW w:w="726" w:type="dxa"/>
            <w:vAlign w:val="center"/>
          </w:tcPr>
          <w:p w14:paraId="6A0D0EAF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F92C5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6" w:type="dxa"/>
            <w:vAlign w:val="center"/>
          </w:tcPr>
          <w:p w14:paraId="1F26B42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D974D6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6" w:type="dxa"/>
            <w:vAlign w:val="center"/>
          </w:tcPr>
          <w:p w14:paraId="73641293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2993A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33,33</w:t>
            </w:r>
          </w:p>
        </w:tc>
        <w:tc>
          <w:tcPr>
            <w:tcW w:w="726" w:type="dxa"/>
            <w:vAlign w:val="center"/>
          </w:tcPr>
          <w:p w14:paraId="131155A4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F395D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66,67</w:t>
            </w:r>
          </w:p>
        </w:tc>
      </w:tr>
      <w:tr w:rsidR="00AF2AE3" w:rsidRPr="00461AC6" w14:paraId="500BC1E5" w14:textId="77777777" w:rsidTr="00632607">
        <w:tc>
          <w:tcPr>
            <w:tcW w:w="567" w:type="dxa"/>
            <w:vAlign w:val="center"/>
          </w:tcPr>
          <w:p w14:paraId="6F48E29B" w14:textId="77777777" w:rsidR="00AF2AE3" w:rsidRPr="007F1E39" w:rsidRDefault="00AF2AE3" w:rsidP="00AF2AE3">
            <w:pPr>
              <w:contextualSpacing/>
              <w:jc w:val="center"/>
            </w:pPr>
            <w:r w:rsidRPr="007F1E39">
              <w:t>27.</w:t>
            </w:r>
          </w:p>
        </w:tc>
        <w:tc>
          <w:tcPr>
            <w:tcW w:w="2977" w:type="dxa"/>
          </w:tcPr>
          <w:p w14:paraId="5A2A52B6" w14:textId="77777777" w:rsidR="00AF2AE3" w:rsidRPr="00136A20" w:rsidRDefault="00AF2AE3" w:rsidP="00AF2AE3">
            <w:pPr>
              <w:contextualSpacing/>
            </w:pPr>
            <w:r w:rsidRPr="007F1E39">
              <w:t>ОО, подведомственные минобр</w:t>
            </w:r>
            <w:r>
              <w:t xml:space="preserve">азования </w:t>
            </w:r>
            <w:r w:rsidRPr="007F1E39">
              <w:t>Архангельской области</w:t>
            </w:r>
          </w:p>
        </w:tc>
        <w:tc>
          <w:tcPr>
            <w:tcW w:w="709" w:type="dxa"/>
            <w:vAlign w:val="center"/>
          </w:tcPr>
          <w:p w14:paraId="24B3FA71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26</w:t>
            </w:r>
          </w:p>
        </w:tc>
        <w:tc>
          <w:tcPr>
            <w:tcW w:w="726" w:type="dxa"/>
            <w:vAlign w:val="center"/>
          </w:tcPr>
          <w:p w14:paraId="279B913A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F1F30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3,85</w:t>
            </w:r>
          </w:p>
        </w:tc>
        <w:tc>
          <w:tcPr>
            <w:tcW w:w="726" w:type="dxa"/>
            <w:vAlign w:val="center"/>
          </w:tcPr>
          <w:p w14:paraId="42FC21FE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0F7E5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30,77</w:t>
            </w:r>
          </w:p>
        </w:tc>
        <w:tc>
          <w:tcPr>
            <w:tcW w:w="726" w:type="dxa"/>
            <w:vAlign w:val="center"/>
          </w:tcPr>
          <w:p w14:paraId="6922F83C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A1326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57,69</w:t>
            </w:r>
          </w:p>
        </w:tc>
        <w:tc>
          <w:tcPr>
            <w:tcW w:w="726" w:type="dxa"/>
            <w:vAlign w:val="center"/>
          </w:tcPr>
          <w:p w14:paraId="1ADD949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sz w:val="22"/>
                <w:szCs w:val="22"/>
              </w:rPr>
              <w:t>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A1B07" w14:textId="77777777" w:rsidR="00AF2AE3" w:rsidRPr="00AF2AE3" w:rsidRDefault="00AF2AE3" w:rsidP="00AF2AE3">
            <w:pPr>
              <w:contextualSpacing/>
              <w:jc w:val="center"/>
              <w:rPr>
                <w:sz w:val="22"/>
                <w:szCs w:val="22"/>
              </w:rPr>
            </w:pPr>
            <w:r w:rsidRPr="00AF2AE3">
              <w:rPr>
                <w:color w:val="000000"/>
                <w:sz w:val="22"/>
                <w:szCs w:val="22"/>
              </w:rPr>
              <w:t>19,23</w:t>
            </w:r>
          </w:p>
        </w:tc>
      </w:tr>
    </w:tbl>
    <w:p w14:paraId="6E1A4CAC" w14:textId="77777777" w:rsidR="00461AC6" w:rsidRDefault="00461AC6" w:rsidP="00FE3701">
      <w:pPr>
        <w:tabs>
          <w:tab w:val="left" w:pos="709"/>
        </w:tabs>
        <w:jc w:val="both"/>
        <w:rPr>
          <w:b/>
        </w:rPr>
      </w:pPr>
    </w:p>
    <w:p w14:paraId="4AAAA860" w14:textId="77777777" w:rsidR="005060D9" w:rsidRPr="003E3142" w:rsidRDefault="00FE3701" w:rsidP="00FE3701">
      <w:pPr>
        <w:tabs>
          <w:tab w:val="left" w:pos="709"/>
        </w:tabs>
        <w:jc w:val="both"/>
        <w:rPr>
          <w:rFonts w:eastAsia="Times New Roman"/>
          <w:b/>
        </w:rPr>
      </w:pPr>
      <w:r w:rsidRPr="003E3142">
        <w:rPr>
          <w:b/>
        </w:rPr>
        <w:t>2</w:t>
      </w:r>
      <w:r w:rsidR="00903AC5" w:rsidRPr="003E3142">
        <w:rPr>
          <w:b/>
        </w:rPr>
        <w:t>.2.</w:t>
      </w:r>
      <w:r w:rsidR="00A80A00" w:rsidRPr="003E3142">
        <w:rPr>
          <w:b/>
        </w:rPr>
        <w:t>4</w:t>
      </w:r>
      <w:r w:rsidR="00614AB8" w:rsidRPr="003E3142">
        <w:rPr>
          <w:b/>
        </w:rPr>
        <w:t xml:space="preserve">. </w:t>
      </w:r>
      <w:r w:rsidR="005060D9" w:rsidRPr="003E3142">
        <w:rPr>
          <w:b/>
        </w:rPr>
        <w:t>Результаты по группам участников экзамена</w:t>
      </w:r>
      <w:r w:rsidRPr="003E3142">
        <w:rPr>
          <w:b/>
        </w:rPr>
        <w:t xml:space="preserve"> с различным уровнем подготовки </w:t>
      </w:r>
      <w:r w:rsidR="005060D9" w:rsidRPr="003E3142">
        <w:rPr>
          <w:rFonts w:eastAsia="Times New Roman"/>
          <w:b/>
        </w:rPr>
        <w:t xml:space="preserve">с учетом </w:t>
      </w:r>
      <w:r w:rsidRPr="003E3142">
        <w:rPr>
          <w:rFonts w:eastAsia="Times New Roman"/>
          <w:b/>
        </w:rPr>
        <w:t>типа ОО</w:t>
      </w:r>
      <w:r w:rsidR="00903AC5" w:rsidRPr="003E3142">
        <w:rPr>
          <w:rStyle w:val="a6"/>
          <w:rFonts w:eastAsia="Times New Roman"/>
          <w:b/>
        </w:rPr>
        <w:footnoteReference w:id="4"/>
      </w:r>
      <w:r w:rsidRPr="003E3142">
        <w:rPr>
          <w:rFonts w:eastAsia="Times New Roman"/>
          <w:b/>
        </w:rPr>
        <w:t xml:space="preserve"> </w:t>
      </w:r>
    </w:p>
    <w:p w14:paraId="208A171D" w14:textId="169DDC4A" w:rsidR="00290F80" w:rsidRPr="00290F80" w:rsidRDefault="00290F80" w:rsidP="00290F80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632607">
        <w:rPr>
          <w:color w:val="auto"/>
          <w:sz w:val="24"/>
          <w:szCs w:val="24"/>
        </w:rPr>
        <w:t>7</w:t>
      </w: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851"/>
        <w:gridCol w:w="992"/>
        <w:gridCol w:w="992"/>
        <w:gridCol w:w="1134"/>
        <w:gridCol w:w="1418"/>
        <w:gridCol w:w="1842"/>
      </w:tblGrid>
      <w:tr w:rsidR="00CE7779" w:rsidRPr="00931BA3" w14:paraId="13802329" w14:textId="77777777" w:rsidTr="00632607">
        <w:trPr>
          <w:cantSplit/>
          <w:trHeight w:val="495"/>
          <w:tblHeader/>
        </w:trPr>
        <w:tc>
          <w:tcPr>
            <w:tcW w:w="709" w:type="dxa"/>
            <w:vMerge w:val="restart"/>
            <w:vAlign w:val="center"/>
          </w:tcPr>
          <w:p w14:paraId="6CA57D69" w14:textId="77777777" w:rsidR="00CE7779" w:rsidRDefault="00CE7779" w:rsidP="00366F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  <w:vMerge w:val="restart"/>
            <w:vAlign w:val="center"/>
          </w:tcPr>
          <w:p w14:paraId="23C92918" w14:textId="77777777" w:rsidR="00CE7779" w:rsidRPr="00931BA3" w:rsidRDefault="00CE7779" w:rsidP="00EB7C8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ОО</w:t>
            </w:r>
          </w:p>
        </w:tc>
        <w:tc>
          <w:tcPr>
            <w:tcW w:w="7229" w:type="dxa"/>
            <w:gridSpan w:val="6"/>
            <w:vAlign w:val="center"/>
          </w:tcPr>
          <w:p w14:paraId="773A529C" w14:textId="77777777" w:rsidR="00CE7779" w:rsidRPr="00931BA3" w:rsidRDefault="00CE7779" w:rsidP="00EB7C8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участников, получивших отметку</w:t>
            </w:r>
          </w:p>
        </w:tc>
      </w:tr>
      <w:tr w:rsidR="00CE7779" w:rsidRPr="00931BA3" w14:paraId="1BE8B2BD" w14:textId="77777777" w:rsidTr="00632607">
        <w:trPr>
          <w:cantSplit/>
          <w:trHeight w:val="495"/>
          <w:tblHeader/>
        </w:trPr>
        <w:tc>
          <w:tcPr>
            <w:tcW w:w="709" w:type="dxa"/>
            <w:vMerge/>
          </w:tcPr>
          <w:p w14:paraId="35D1925E" w14:textId="77777777" w:rsidR="00CE7779" w:rsidRPr="00931BA3" w:rsidRDefault="00CE7779" w:rsidP="00366F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43E8FC03" w14:textId="77777777" w:rsidR="00CE7779" w:rsidRPr="00931BA3" w:rsidRDefault="00CE7779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C18CD17" w14:textId="77777777" w:rsidR="00CE7779" w:rsidRPr="00931BA3" w:rsidRDefault="004E1D47" w:rsidP="00461A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14:paraId="3E80C891" w14:textId="77777777" w:rsidR="00CE7779" w:rsidRPr="00931BA3" w:rsidRDefault="004E1D47" w:rsidP="00461A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14:paraId="6D9B3B04" w14:textId="77777777" w:rsidR="00CE7779" w:rsidRPr="00931BA3" w:rsidRDefault="004E1D47" w:rsidP="00461A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14:paraId="7733E835" w14:textId="77777777" w:rsidR="00CE7779" w:rsidRPr="00931BA3" w:rsidRDefault="004E1D47" w:rsidP="00461A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14:paraId="1D603EDA" w14:textId="77777777" w:rsidR="00CE7779" w:rsidRPr="00931BA3" w:rsidRDefault="004E1D47" w:rsidP="00461A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E777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E77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7779">
              <w:rPr>
                <w:rFonts w:ascii="Times New Roman" w:hAnsi="Times New Roman"/>
                <w:sz w:val="24"/>
                <w:szCs w:val="24"/>
              </w:rPr>
              <w:br/>
              <w:t xml:space="preserve">(качество </w:t>
            </w:r>
            <w:r w:rsidR="00CE7779">
              <w:rPr>
                <w:rFonts w:ascii="Times New Roman" w:hAnsi="Times New Roman"/>
                <w:sz w:val="24"/>
                <w:szCs w:val="24"/>
              </w:rPr>
              <w:br/>
              <w:t>обучения)</w:t>
            </w:r>
          </w:p>
        </w:tc>
        <w:tc>
          <w:tcPr>
            <w:tcW w:w="1842" w:type="dxa"/>
            <w:vAlign w:val="center"/>
          </w:tcPr>
          <w:p w14:paraId="105805F1" w14:textId="77777777" w:rsidR="00CE7779" w:rsidRPr="00931BA3" w:rsidRDefault="004E1D47" w:rsidP="00461A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E777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E77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18139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E77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1394">
              <w:rPr>
                <w:rFonts w:ascii="Times New Roman" w:hAnsi="Times New Roman"/>
                <w:sz w:val="24"/>
                <w:szCs w:val="24"/>
              </w:rPr>
              <w:br/>
            </w:r>
            <w:r w:rsidR="00CE7779">
              <w:rPr>
                <w:rFonts w:ascii="Times New Roman" w:hAnsi="Times New Roman"/>
                <w:sz w:val="24"/>
                <w:szCs w:val="24"/>
              </w:rPr>
              <w:t xml:space="preserve">(уровень </w:t>
            </w:r>
            <w:r w:rsidR="00CE7779">
              <w:rPr>
                <w:rFonts w:ascii="Times New Roman" w:hAnsi="Times New Roman"/>
                <w:sz w:val="24"/>
                <w:szCs w:val="24"/>
              </w:rPr>
              <w:br/>
              <w:t>обученности)</w:t>
            </w:r>
          </w:p>
        </w:tc>
      </w:tr>
      <w:tr w:rsidR="00CE7779" w:rsidRPr="00931BA3" w14:paraId="35EDB843" w14:textId="77777777" w:rsidTr="00632607">
        <w:trPr>
          <w:trHeight w:val="397"/>
        </w:trPr>
        <w:tc>
          <w:tcPr>
            <w:tcW w:w="709" w:type="dxa"/>
            <w:vAlign w:val="center"/>
          </w:tcPr>
          <w:p w14:paraId="491DBB60" w14:textId="77777777" w:rsidR="00CE7779" w:rsidRPr="00366FF0" w:rsidRDefault="00366FF0" w:rsidP="00366FF0">
            <w:pPr>
              <w:jc w:val="center"/>
            </w:pPr>
            <w:r>
              <w:t>1.</w:t>
            </w:r>
          </w:p>
        </w:tc>
        <w:tc>
          <w:tcPr>
            <w:tcW w:w="2126" w:type="dxa"/>
            <w:vAlign w:val="center"/>
          </w:tcPr>
          <w:p w14:paraId="14AA2CFE" w14:textId="77777777" w:rsidR="00CE7779" w:rsidRPr="00EB7C8C" w:rsidRDefault="00CE7779" w:rsidP="00461AC6">
            <w:pPr>
              <w:contextualSpacing/>
              <w:rPr>
                <w:rFonts w:eastAsia="MS Mincho"/>
              </w:rPr>
            </w:pPr>
            <w:r w:rsidRPr="00EB7C8C">
              <w:rPr>
                <w:rFonts w:eastAsia="MS Mincho"/>
              </w:rPr>
              <w:t>ООШ</w:t>
            </w:r>
            <w:r w:rsidR="00DF443D">
              <w:rPr>
                <w:rFonts w:eastAsia="MS Mincho"/>
              </w:rPr>
              <w:t>, ООШ-интернат</w:t>
            </w:r>
          </w:p>
        </w:tc>
        <w:tc>
          <w:tcPr>
            <w:tcW w:w="851" w:type="dxa"/>
            <w:vAlign w:val="center"/>
          </w:tcPr>
          <w:p w14:paraId="5F8CBAF4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6,53</w:t>
            </w:r>
          </w:p>
        </w:tc>
        <w:tc>
          <w:tcPr>
            <w:tcW w:w="992" w:type="dxa"/>
            <w:vAlign w:val="center"/>
          </w:tcPr>
          <w:p w14:paraId="34ED02B3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35,74</w:t>
            </w:r>
          </w:p>
        </w:tc>
        <w:tc>
          <w:tcPr>
            <w:tcW w:w="992" w:type="dxa"/>
            <w:vAlign w:val="center"/>
          </w:tcPr>
          <w:p w14:paraId="038D61A0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41,92</w:t>
            </w:r>
          </w:p>
        </w:tc>
        <w:tc>
          <w:tcPr>
            <w:tcW w:w="1134" w:type="dxa"/>
            <w:vAlign w:val="center"/>
          </w:tcPr>
          <w:p w14:paraId="61E6ED5F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15,81</w:t>
            </w:r>
          </w:p>
        </w:tc>
        <w:tc>
          <w:tcPr>
            <w:tcW w:w="1418" w:type="dxa"/>
            <w:vAlign w:val="center"/>
          </w:tcPr>
          <w:p w14:paraId="732D42D4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57,73</w:t>
            </w:r>
          </w:p>
        </w:tc>
        <w:tc>
          <w:tcPr>
            <w:tcW w:w="1842" w:type="dxa"/>
            <w:vAlign w:val="center"/>
          </w:tcPr>
          <w:p w14:paraId="2A69BFBE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93,47</w:t>
            </w:r>
          </w:p>
        </w:tc>
      </w:tr>
      <w:tr w:rsidR="00CE7779" w:rsidRPr="00931BA3" w14:paraId="0FD2C82B" w14:textId="77777777" w:rsidTr="00632607">
        <w:trPr>
          <w:trHeight w:val="397"/>
        </w:trPr>
        <w:tc>
          <w:tcPr>
            <w:tcW w:w="709" w:type="dxa"/>
            <w:vAlign w:val="center"/>
          </w:tcPr>
          <w:p w14:paraId="7BC2ACD1" w14:textId="77777777" w:rsidR="00CE7779" w:rsidRPr="00366FF0" w:rsidRDefault="00366FF0" w:rsidP="00366FF0">
            <w:pPr>
              <w:jc w:val="center"/>
            </w:pPr>
            <w:r>
              <w:lastRenderedPageBreak/>
              <w:t>2.</w:t>
            </w:r>
          </w:p>
        </w:tc>
        <w:tc>
          <w:tcPr>
            <w:tcW w:w="2126" w:type="dxa"/>
            <w:vAlign w:val="center"/>
          </w:tcPr>
          <w:p w14:paraId="766CBCE4" w14:textId="77777777" w:rsidR="00CE7779" w:rsidRPr="00931BA3" w:rsidRDefault="00CE7779" w:rsidP="00461AC6">
            <w:pPr>
              <w:contextualSpacing/>
              <w:rPr>
                <w:rFonts w:eastAsia="MS Mincho"/>
              </w:rPr>
            </w:pPr>
            <w:r w:rsidRPr="00EB7C8C">
              <w:rPr>
                <w:rFonts w:eastAsia="MS Mincho"/>
              </w:rPr>
              <w:t>СОШ</w:t>
            </w:r>
          </w:p>
        </w:tc>
        <w:tc>
          <w:tcPr>
            <w:tcW w:w="851" w:type="dxa"/>
            <w:vAlign w:val="center"/>
          </w:tcPr>
          <w:p w14:paraId="4497777B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2,78</w:t>
            </w:r>
          </w:p>
        </w:tc>
        <w:tc>
          <w:tcPr>
            <w:tcW w:w="992" w:type="dxa"/>
            <w:vAlign w:val="center"/>
          </w:tcPr>
          <w:p w14:paraId="01CF7EE2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33,98</w:t>
            </w:r>
          </w:p>
        </w:tc>
        <w:tc>
          <w:tcPr>
            <w:tcW w:w="992" w:type="dxa"/>
            <w:vAlign w:val="center"/>
          </w:tcPr>
          <w:p w14:paraId="1043455F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44,69</w:t>
            </w:r>
          </w:p>
        </w:tc>
        <w:tc>
          <w:tcPr>
            <w:tcW w:w="1134" w:type="dxa"/>
            <w:vAlign w:val="center"/>
          </w:tcPr>
          <w:p w14:paraId="7FC919DD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18,55</w:t>
            </w:r>
          </w:p>
        </w:tc>
        <w:tc>
          <w:tcPr>
            <w:tcW w:w="1418" w:type="dxa"/>
            <w:vAlign w:val="center"/>
          </w:tcPr>
          <w:p w14:paraId="60F227A6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63,24</w:t>
            </w:r>
          </w:p>
        </w:tc>
        <w:tc>
          <w:tcPr>
            <w:tcW w:w="1842" w:type="dxa"/>
            <w:vAlign w:val="center"/>
          </w:tcPr>
          <w:p w14:paraId="44E7E897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97,22</w:t>
            </w:r>
          </w:p>
        </w:tc>
      </w:tr>
      <w:tr w:rsidR="00CE7779" w:rsidRPr="00931BA3" w14:paraId="2701383A" w14:textId="77777777" w:rsidTr="00632607">
        <w:trPr>
          <w:trHeight w:val="397"/>
        </w:trPr>
        <w:tc>
          <w:tcPr>
            <w:tcW w:w="709" w:type="dxa"/>
            <w:vAlign w:val="center"/>
          </w:tcPr>
          <w:p w14:paraId="2455CEE6" w14:textId="77777777" w:rsidR="00CE7779" w:rsidRPr="00366FF0" w:rsidRDefault="00366FF0" w:rsidP="00366FF0">
            <w:pPr>
              <w:jc w:val="center"/>
            </w:pPr>
            <w:r>
              <w:t>3.</w:t>
            </w:r>
          </w:p>
        </w:tc>
        <w:tc>
          <w:tcPr>
            <w:tcW w:w="2126" w:type="dxa"/>
            <w:vAlign w:val="center"/>
          </w:tcPr>
          <w:p w14:paraId="0AEF06A7" w14:textId="77777777" w:rsidR="00CE7779" w:rsidRPr="00931BA3" w:rsidRDefault="00CE7779" w:rsidP="00461AC6">
            <w:pPr>
              <w:contextualSpacing/>
              <w:rPr>
                <w:rFonts w:eastAsia="MS Mincho"/>
              </w:rPr>
            </w:pPr>
            <w:r w:rsidRPr="00EB7C8C">
              <w:rPr>
                <w:rFonts w:eastAsia="MS Mincho"/>
              </w:rPr>
              <w:t>Лицей</w:t>
            </w:r>
          </w:p>
        </w:tc>
        <w:tc>
          <w:tcPr>
            <w:tcW w:w="851" w:type="dxa"/>
            <w:vAlign w:val="center"/>
          </w:tcPr>
          <w:p w14:paraId="0EDEF7E2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1AD849F5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11,40</w:t>
            </w:r>
          </w:p>
        </w:tc>
        <w:tc>
          <w:tcPr>
            <w:tcW w:w="992" w:type="dxa"/>
            <w:vAlign w:val="center"/>
          </w:tcPr>
          <w:p w14:paraId="7699FFF6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44,95</w:t>
            </w:r>
          </w:p>
        </w:tc>
        <w:tc>
          <w:tcPr>
            <w:tcW w:w="1134" w:type="dxa"/>
            <w:vAlign w:val="center"/>
          </w:tcPr>
          <w:p w14:paraId="0CFD76E8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43,65</w:t>
            </w:r>
          </w:p>
        </w:tc>
        <w:tc>
          <w:tcPr>
            <w:tcW w:w="1418" w:type="dxa"/>
            <w:vAlign w:val="center"/>
          </w:tcPr>
          <w:p w14:paraId="72C7638B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88,60</w:t>
            </w:r>
          </w:p>
        </w:tc>
        <w:tc>
          <w:tcPr>
            <w:tcW w:w="1842" w:type="dxa"/>
            <w:vAlign w:val="center"/>
          </w:tcPr>
          <w:p w14:paraId="6642AD5A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  <w:r w:rsidR="00432CF6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</w:tr>
      <w:tr w:rsidR="00CE7779" w:rsidRPr="00931BA3" w14:paraId="42DB0AFF" w14:textId="77777777" w:rsidTr="00632607">
        <w:trPr>
          <w:trHeight w:val="397"/>
        </w:trPr>
        <w:tc>
          <w:tcPr>
            <w:tcW w:w="709" w:type="dxa"/>
            <w:vAlign w:val="center"/>
          </w:tcPr>
          <w:p w14:paraId="74D6DD70" w14:textId="77777777" w:rsidR="00CE7779" w:rsidRPr="00366FF0" w:rsidRDefault="00366FF0" w:rsidP="00366FF0">
            <w:pPr>
              <w:jc w:val="center"/>
            </w:pPr>
            <w:r>
              <w:t>4.</w:t>
            </w:r>
          </w:p>
        </w:tc>
        <w:tc>
          <w:tcPr>
            <w:tcW w:w="2126" w:type="dxa"/>
            <w:vAlign w:val="center"/>
          </w:tcPr>
          <w:p w14:paraId="71F9FFC1" w14:textId="77777777" w:rsidR="00CE7779" w:rsidRPr="00931BA3" w:rsidRDefault="00CE7779" w:rsidP="00461AC6">
            <w:pPr>
              <w:contextualSpacing/>
              <w:rPr>
                <w:rFonts w:eastAsia="MS Mincho"/>
              </w:rPr>
            </w:pPr>
            <w:r w:rsidRPr="00EB7C8C">
              <w:rPr>
                <w:rFonts w:eastAsia="MS Mincho"/>
              </w:rPr>
              <w:t>Гимназия</w:t>
            </w:r>
          </w:p>
        </w:tc>
        <w:tc>
          <w:tcPr>
            <w:tcW w:w="851" w:type="dxa"/>
            <w:vAlign w:val="center"/>
          </w:tcPr>
          <w:p w14:paraId="1ED588E0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0,60</w:t>
            </w:r>
          </w:p>
        </w:tc>
        <w:tc>
          <w:tcPr>
            <w:tcW w:w="992" w:type="dxa"/>
            <w:vAlign w:val="center"/>
          </w:tcPr>
          <w:p w14:paraId="00F0B34C" w14:textId="77777777" w:rsidR="00CE7779" w:rsidRPr="00D92C27" w:rsidRDefault="00081132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15,18</w:t>
            </w:r>
          </w:p>
        </w:tc>
        <w:tc>
          <w:tcPr>
            <w:tcW w:w="992" w:type="dxa"/>
            <w:vAlign w:val="center"/>
          </w:tcPr>
          <w:p w14:paraId="2D1B2DBF" w14:textId="77777777" w:rsidR="00CE7779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46,43</w:t>
            </w:r>
          </w:p>
        </w:tc>
        <w:tc>
          <w:tcPr>
            <w:tcW w:w="1134" w:type="dxa"/>
            <w:vAlign w:val="center"/>
          </w:tcPr>
          <w:p w14:paraId="06B6C8A4" w14:textId="77777777" w:rsidR="00CE7779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37,80</w:t>
            </w:r>
          </w:p>
        </w:tc>
        <w:tc>
          <w:tcPr>
            <w:tcW w:w="1418" w:type="dxa"/>
            <w:vAlign w:val="center"/>
          </w:tcPr>
          <w:p w14:paraId="2D3BE8CC" w14:textId="77777777" w:rsidR="00CE7779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84,23</w:t>
            </w:r>
          </w:p>
        </w:tc>
        <w:tc>
          <w:tcPr>
            <w:tcW w:w="1842" w:type="dxa"/>
            <w:vAlign w:val="center"/>
          </w:tcPr>
          <w:p w14:paraId="6E5EB88E" w14:textId="77777777" w:rsidR="00CE7779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99,40</w:t>
            </w:r>
          </w:p>
        </w:tc>
      </w:tr>
      <w:tr w:rsidR="00366FF0" w:rsidRPr="00931BA3" w14:paraId="0A99F728" w14:textId="77777777" w:rsidTr="00632607">
        <w:trPr>
          <w:trHeight w:val="397"/>
        </w:trPr>
        <w:tc>
          <w:tcPr>
            <w:tcW w:w="709" w:type="dxa"/>
            <w:vAlign w:val="center"/>
          </w:tcPr>
          <w:p w14:paraId="6841ADFA" w14:textId="77777777" w:rsidR="00366FF0" w:rsidRPr="00366FF0" w:rsidRDefault="00366FF0" w:rsidP="00366FF0">
            <w:pPr>
              <w:jc w:val="center"/>
            </w:pPr>
            <w:r>
              <w:t>5.</w:t>
            </w:r>
          </w:p>
        </w:tc>
        <w:tc>
          <w:tcPr>
            <w:tcW w:w="2126" w:type="dxa"/>
          </w:tcPr>
          <w:p w14:paraId="3ABC4BC1" w14:textId="77777777" w:rsidR="00366FF0" w:rsidRPr="00EB7C8C" w:rsidRDefault="00366FF0" w:rsidP="00366FF0">
            <w:pPr>
              <w:contextualSpacing/>
              <w:rPr>
                <w:rFonts w:eastAsia="MS Mincho"/>
              </w:rPr>
            </w:pPr>
            <w:r w:rsidRPr="007F1E39">
              <w:t>СОШ с углубленным изучением отдельных предметов</w:t>
            </w:r>
          </w:p>
        </w:tc>
        <w:tc>
          <w:tcPr>
            <w:tcW w:w="851" w:type="dxa"/>
            <w:vAlign w:val="center"/>
          </w:tcPr>
          <w:p w14:paraId="64B2EF39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0,87</w:t>
            </w:r>
          </w:p>
        </w:tc>
        <w:tc>
          <w:tcPr>
            <w:tcW w:w="992" w:type="dxa"/>
            <w:vAlign w:val="center"/>
          </w:tcPr>
          <w:p w14:paraId="3F903BD1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24,42</w:t>
            </w:r>
          </w:p>
        </w:tc>
        <w:tc>
          <w:tcPr>
            <w:tcW w:w="992" w:type="dxa"/>
            <w:vAlign w:val="center"/>
          </w:tcPr>
          <w:p w14:paraId="1B53A02A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45,35</w:t>
            </w:r>
          </w:p>
        </w:tc>
        <w:tc>
          <w:tcPr>
            <w:tcW w:w="1134" w:type="dxa"/>
            <w:vAlign w:val="center"/>
          </w:tcPr>
          <w:p w14:paraId="72341990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29,36</w:t>
            </w:r>
          </w:p>
        </w:tc>
        <w:tc>
          <w:tcPr>
            <w:tcW w:w="1418" w:type="dxa"/>
            <w:vAlign w:val="center"/>
          </w:tcPr>
          <w:p w14:paraId="53C58CE4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74,71</w:t>
            </w:r>
          </w:p>
        </w:tc>
        <w:tc>
          <w:tcPr>
            <w:tcW w:w="1842" w:type="dxa"/>
            <w:vAlign w:val="center"/>
          </w:tcPr>
          <w:p w14:paraId="5CBAF01A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99,13</w:t>
            </w:r>
          </w:p>
        </w:tc>
      </w:tr>
      <w:tr w:rsidR="00366FF0" w:rsidRPr="00931BA3" w14:paraId="3ECBA425" w14:textId="77777777" w:rsidTr="00632607">
        <w:trPr>
          <w:trHeight w:val="397"/>
        </w:trPr>
        <w:tc>
          <w:tcPr>
            <w:tcW w:w="709" w:type="dxa"/>
            <w:vAlign w:val="center"/>
          </w:tcPr>
          <w:p w14:paraId="4FAB679D" w14:textId="77777777" w:rsidR="00366FF0" w:rsidRPr="00366FF0" w:rsidRDefault="00366FF0" w:rsidP="00366FF0">
            <w:pPr>
              <w:jc w:val="center"/>
            </w:pPr>
            <w:r>
              <w:t>6.</w:t>
            </w:r>
          </w:p>
        </w:tc>
        <w:tc>
          <w:tcPr>
            <w:tcW w:w="2126" w:type="dxa"/>
          </w:tcPr>
          <w:p w14:paraId="7DB2C0B5" w14:textId="77777777" w:rsidR="00366FF0" w:rsidRPr="00EB7C8C" w:rsidRDefault="00366FF0" w:rsidP="00366FF0">
            <w:pPr>
              <w:contextualSpacing/>
              <w:rPr>
                <w:rFonts w:eastAsia="MS Mincho"/>
              </w:rPr>
            </w:pPr>
            <w:r w:rsidRPr="007F1E39">
              <w:t>В(С)ОШ</w:t>
            </w:r>
            <w:proofErr w:type="gramStart"/>
            <w:r w:rsidRPr="007F1E39">
              <w:t>, О</w:t>
            </w:r>
            <w:proofErr w:type="gramEnd"/>
            <w:r w:rsidRPr="007F1E39">
              <w:t>(С)ОШ</w:t>
            </w:r>
          </w:p>
        </w:tc>
        <w:tc>
          <w:tcPr>
            <w:tcW w:w="851" w:type="dxa"/>
            <w:vAlign w:val="center"/>
          </w:tcPr>
          <w:p w14:paraId="4D97D551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26,04</w:t>
            </w:r>
          </w:p>
        </w:tc>
        <w:tc>
          <w:tcPr>
            <w:tcW w:w="992" w:type="dxa"/>
            <w:vAlign w:val="center"/>
          </w:tcPr>
          <w:p w14:paraId="54DF5E1D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59,38</w:t>
            </w:r>
          </w:p>
        </w:tc>
        <w:tc>
          <w:tcPr>
            <w:tcW w:w="992" w:type="dxa"/>
            <w:vAlign w:val="center"/>
          </w:tcPr>
          <w:p w14:paraId="182A68A3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12,50</w:t>
            </w:r>
          </w:p>
        </w:tc>
        <w:tc>
          <w:tcPr>
            <w:tcW w:w="1134" w:type="dxa"/>
            <w:vAlign w:val="center"/>
          </w:tcPr>
          <w:p w14:paraId="2DFCF07C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2,08</w:t>
            </w:r>
          </w:p>
        </w:tc>
        <w:tc>
          <w:tcPr>
            <w:tcW w:w="1418" w:type="dxa"/>
            <w:vAlign w:val="center"/>
          </w:tcPr>
          <w:p w14:paraId="5BA29285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14,58</w:t>
            </w:r>
          </w:p>
        </w:tc>
        <w:tc>
          <w:tcPr>
            <w:tcW w:w="1842" w:type="dxa"/>
            <w:vAlign w:val="center"/>
          </w:tcPr>
          <w:p w14:paraId="06DBF17B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73,96</w:t>
            </w:r>
          </w:p>
        </w:tc>
      </w:tr>
      <w:tr w:rsidR="00366FF0" w:rsidRPr="00931BA3" w14:paraId="136C9D98" w14:textId="77777777" w:rsidTr="00632607">
        <w:trPr>
          <w:trHeight w:val="397"/>
        </w:trPr>
        <w:tc>
          <w:tcPr>
            <w:tcW w:w="709" w:type="dxa"/>
            <w:vAlign w:val="center"/>
          </w:tcPr>
          <w:p w14:paraId="2564FC94" w14:textId="77777777" w:rsidR="00366FF0" w:rsidRPr="00366FF0" w:rsidRDefault="00366FF0" w:rsidP="00366FF0">
            <w:pPr>
              <w:jc w:val="center"/>
            </w:pPr>
            <w:r>
              <w:t>7.</w:t>
            </w:r>
          </w:p>
        </w:tc>
        <w:tc>
          <w:tcPr>
            <w:tcW w:w="2126" w:type="dxa"/>
          </w:tcPr>
          <w:p w14:paraId="2E3A8B24" w14:textId="77777777" w:rsidR="00366FF0" w:rsidRPr="00366FF0" w:rsidRDefault="00366FF0" w:rsidP="00366FF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6FF0">
              <w:rPr>
                <w:rFonts w:ascii="Times New Roman" w:hAnsi="Times New Roman"/>
                <w:sz w:val="24"/>
                <w:szCs w:val="24"/>
              </w:rPr>
              <w:t>Кадетские школы (кадетские школы-интернаты)</w:t>
            </w:r>
          </w:p>
        </w:tc>
        <w:tc>
          <w:tcPr>
            <w:tcW w:w="851" w:type="dxa"/>
            <w:vAlign w:val="center"/>
          </w:tcPr>
          <w:p w14:paraId="16F8A199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12,80</w:t>
            </w:r>
          </w:p>
        </w:tc>
        <w:tc>
          <w:tcPr>
            <w:tcW w:w="992" w:type="dxa"/>
            <w:vAlign w:val="center"/>
          </w:tcPr>
          <w:p w14:paraId="5B5C22ED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36,05</w:t>
            </w:r>
          </w:p>
        </w:tc>
        <w:tc>
          <w:tcPr>
            <w:tcW w:w="992" w:type="dxa"/>
            <w:vAlign w:val="center"/>
          </w:tcPr>
          <w:p w14:paraId="78B4CEB6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41,86</w:t>
            </w:r>
          </w:p>
        </w:tc>
        <w:tc>
          <w:tcPr>
            <w:tcW w:w="1134" w:type="dxa"/>
            <w:vAlign w:val="center"/>
          </w:tcPr>
          <w:p w14:paraId="4B6B1C8B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9,30</w:t>
            </w:r>
          </w:p>
        </w:tc>
        <w:tc>
          <w:tcPr>
            <w:tcW w:w="1418" w:type="dxa"/>
            <w:vAlign w:val="center"/>
          </w:tcPr>
          <w:p w14:paraId="6732E739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51,16</w:t>
            </w:r>
          </w:p>
        </w:tc>
        <w:tc>
          <w:tcPr>
            <w:tcW w:w="1842" w:type="dxa"/>
            <w:vAlign w:val="center"/>
          </w:tcPr>
          <w:p w14:paraId="26DD50AC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87,21</w:t>
            </w:r>
          </w:p>
        </w:tc>
      </w:tr>
      <w:tr w:rsidR="00366FF0" w:rsidRPr="00931BA3" w14:paraId="7B12C617" w14:textId="77777777" w:rsidTr="00632607">
        <w:trPr>
          <w:trHeight w:val="397"/>
        </w:trPr>
        <w:tc>
          <w:tcPr>
            <w:tcW w:w="709" w:type="dxa"/>
            <w:vAlign w:val="center"/>
          </w:tcPr>
          <w:p w14:paraId="48E69228" w14:textId="77777777" w:rsidR="00366FF0" w:rsidRDefault="00366FF0" w:rsidP="00366FF0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126" w:type="dxa"/>
          </w:tcPr>
          <w:p w14:paraId="5081DC60" w14:textId="77777777" w:rsidR="00366FF0" w:rsidRPr="00366FF0" w:rsidRDefault="00366FF0" w:rsidP="00366FF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6FF0">
              <w:rPr>
                <w:rFonts w:ascii="Times New Roman" w:hAnsi="Times New Roman"/>
                <w:sz w:val="24"/>
                <w:szCs w:val="24"/>
              </w:rPr>
              <w:t>Средняя общеобразовательная школа-интернат</w:t>
            </w:r>
          </w:p>
        </w:tc>
        <w:tc>
          <w:tcPr>
            <w:tcW w:w="851" w:type="dxa"/>
            <w:vAlign w:val="center"/>
          </w:tcPr>
          <w:p w14:paraId="20F03288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39CF5536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44,00</w:t>
            </w:r>
          </w:p>
        </w:tc>
        <w:tc>
          <w:tcPr>
            <w:tcW w:w="992" w:type="dxa"/>
            <w:vAlign w:val="center"/>
          </w:tcPr>
          <w:p w14:paraId="6204CF3C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52,00</w:t>
            </w:r>
          </w:p>
        </w:tc>
        <w:tc>
          <w:tcPr>
            <w:tcW w:w="1134" w:type="dxa"/>
            <w:vAlign w:val="center"/>
          </w:tcPr>
          <w:p w14:paraId="6D8F09BC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4,00</w:t>
            </w:r>
          </w:p>
        </w:tc>
        <w:tc>
          <w:tcPr>
            <w:tcW w:w="1418" w:type="dxa"/>
            <w:vAlign w:val="center"/>
          </w:tcPr>
          <w:p w14:paraId="23756271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56,00</w:t>
            </w:r>
          </w:p>
        </w:tc>
        <w:tc>
          <w:tcPr>
            <w:tcW w:w="1842" w:type="dxa"/>
            <w:vAlign w:val="center"/>
          </w:tcPr>
          <w:p w14:paraId="694E4750" w14:textId="77777777" w:rsidR="00366FF0" w:rsidRPr="00D92C27" w:rsidRDefault="00432CF6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100,00</w:t>
            </w:r>
          </w:p>
        </w:tc>
      </w:tr>
    </w:tbl>
    <w:p w14:paraId="1A464E21" w14:textId="77777777" w:rsidR="00D116BF" w:rsidRDefault="00D116BF" w:rsidP="00D116BF">
      <w:pPr>
        <w:pStyle w:val="a3"/>
        <w:spacing w:after="12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C007E0" w14:textId="3F60CBF7" w:rsidR="005060D9" w:rsidRPr="00F921F7" w:rsidRDefault="005B52FC" w:rsidP="00632607">
      <w:pPr>
        <w:jc w:val="both"/>
        <w:rPr>
          <w:rFonts w:eastAsia="Times New Roman"/>
          <w:b/>
          <w:i/>
        </w:rPr>
      </w:pPr>
      <w:r w:rsidRPr="005F2021">
        <w:rPr>
          <w:b/>
        </w:rPr>
        <w:t>2.</w:t>
      </w:r>
      <w:r w:rsidR="005F2021" w:rsidRPr="005F2021">
        <w:rPr>
          <w:b/>
        </w:rPr>
        <w:t>2</w:t>
      </w:r>
      <w:r w:rsidR="00614AB8" w:rsidRPr="005F2021">
        <w:rPr>
          <w:b/>
        </w:rPr>
        <w:t>.</w:t>
      </w:r>
      <w:r w:rsidR="00A80A00">
        <w:rPr>
          <w:b/>
        </w:rPr>
        <w:t>5</w:t>
      </w:r>
      <w:r w:rsidR="00BE42D2" w:rsidRPr="003E3142">
        <w:rPr>
          <w:b/>
        </w:rPr>
        <w:t>.</w:t>
      </w:r>
      <w:r w:rsidR="00F921F7" w:rsidRPr="003E3142">
        <w:rPr>
          <w:b/>
        </w:rPr>
        <w:t xml:space="preserve"> </w:t>
      </w:r>
      <w:r w:rsidR="005060D9" w:rsidRPr="003E3142">
        <w:rPr>
          <w:b/>
        </w:rPr>
        <w:t xml:space="preserve">Выделение перечня ОО, продемонстрировавших наиболее высокие результаты </w:t>
      </w:r>
      <w:r w:rsidRPr="003E3142">
        <w:rPr>
          <w:b/>
        </w:rPr>
        <w:t>О</w:t>
      </w:r>
      <w:r w:rsidR="005060D9" w:rsidRPr="003E3142">
        <w:rPr>
          <w:b/>
        </w:rPr>
        <w:t xml:space="preserve">ГЭ </w:t>
      </w:r>
      <w:r w:rsidR="005060D9" w:rsidRPr="006304F0">
        <w:rPr>
          <w:b/>
        </w:rPr>
        <w:t>по предмету:</w:t>
      </w:r>
      <w:r w:rsidR="005060D9" w:rsidRPr="00931BA3">
        <w:t xml:space="preserve"> </w:t>
      </w:r>
    </w:p>
    <w:p w14:paraId="43FAE9C7" w14:textId="44386564" w:rsidR="00290F80" w:rsidRPr="00290F80" w:rsidRDefault="00290F80" w:rsidP="00290F80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632607">
        <w:rPr>
          <w:color w:val="auto"/>
          <w:sz w:val="24"/>
          <w:szCs w:val="24"/>
        </w:rPr>
        <w:t>8</w:t>
      </w:r>
    </w:p>
    <w:tbl>
      <w:tblPr>
        <w:tblStyle w:val="a7"/>
        <w:tblW w:w="10065" w:type="dxa"/>
        <w:tblInd w:w="108" w:type="dxa"/>
        <w:tblLook w:val="04A0" w:firstRow="1" w:lastRow="0" w:firstColumn="1" w:lastColumn="0" w:noHBand="0" w:noVBand="1"/>
      </w:tblPr>
      <w:tblGrid>
        <w:gridCol w:w="610"/>
        <w:gridCol w:w="3218"/>
        <w:gridCol w:w="1984"/>
        <w:gridCol w:w="2126"/>
        <w:gridCol w:w="2127"/>
      </w:tblGrid>
      <w:tr w:rsidR="00BE42D2" w:rsidRPr="00336424" w14:paraId="1DD737C2" w14:textId="77777777" w:rsidTr="00632607">
        <w:trPr>
          <w:cantSplit/>
          <w:tblHeader/>
        </w:trPr>
        <w:tc>
          <w:tcPr>
            <w:tcW w:w="610" w:type="dxa"/>
            <w:vAlign w:val="center"/>
          </w:tcPr>
          <w:p w14:paraId="0BE74320" w14:textId="77777777" w:rsidR="00BE42D2" w:rsidRPr="00336424" w:rsidRDefault="00BE42D2" w:rsidP="0063260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18" w:type="dxa"/>
            <w:vAlign w:val="center"/>
          </w:tcPr>
          <w:p w14:paraId="4206CF35" w14:textId="77777777" w:rsidR="00BE42D2" w:rsidRPr="00336424" w:rsidRDefault="00BE42D2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ОО</w:t>
            </w:r>
          </w:p>
        </w:tc>
        <w:tc>
          <w:tcPr>
            <w:tcW w:w="1984" w:type="dxa"/>
            <w:vAlign w:val="center"/>
          </w:tcPr>
          <w:p w14:paraId="1A480105" w14:textId="77777777" w:rsidR="00BE42D2" w:rsidRPr="00336424" w:rsidRDefault="00BE42D2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отметку </w:t>
            </w:r>
            <w:r w:rsidR="004E1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4E1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  <w:vAlign w:val="center"/>
          </w:tcPr>
          <w:p w14:paraId="575BCB59" w14:textId="45B290E2" w:rsidR="00BE42D2" w:rsidRPr="00336424" w:rsidRDefault="00BE42D2" w:rsidP="00EB7C8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отметки </w:t>
            </w:r>
            <w:r w:rsidR="004E1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4E1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="004E1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E1D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="00EB7C8C"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ачество обучения)</w:t>
            </w:r>
          </w:p>
        </w:tc>
        <w:tc>
          <w:tcPr>
            <w:tcW w:w="2127" w:type="dxa"/>
            <w:vAlign w:val="center"/>
          </w:tcPr>
          <w:p w14:paraId="7794E773" w14:textId="77777777" w:rsidR="00EB7C8C" w:rsidRPr="00336424" w:rsidRDefault="00BE42D2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отметки </w:t>
            </w:r>
          </w:p>
          <w:p w14:paraId="268029FB" w14:textId="32DB4183" w:rsidR="00BE42D2" w:rsidRPr="00336424" w:rsidRDefault="004E1D47" w:rsidP="00EB7C8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BE42D2"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BE42D2"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BE42D2"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BE42D2"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BE42D2"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BE42D2"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42D2" w:rsidRPr="00336424">
              <w:rPr>
                <w:rFonts w:ascii="Times New Roman" w:eastAsia="MS Mincho" w:hAnsi="Times New Roman"/>
                <w:sz w:val="24"/>
                <w:szCs w:val="24"/>
              </w:rPr>
              <w:t>(</w:t>
            </w:r>
            <w:r w:rsidR="00EB7C8C"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BE42D2"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ровень обученности)</w:t>
            </w:r>
          </w:p>
        </w:tc>
      </w:tr>
      <w:tr w:rsidR="00336424" w:rsidRPr="00336424" w14:paraId="74829A12" w14:textId="77777777" w:rsidTr="00632607">
        <w:tc>
          <w:tcPr>
            <w:tcW w:w="610" w:type="dxa"/>
            <w:vAlign w:val="center"/>
          </w:tcPr>
          <w:p w14:paraId="6482E271" w14:textId="77777777" w:rsidR="00336424" w:rsidRPr="00336424" w:rsidRDefault="00336424" w:rsidP="0063260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60882" w14:textId="10CCC023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муниципального образования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Город Архангельск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Гимназия № 3 имени К.П. Гемп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1595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5AB01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97,92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0FD7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172C4F70" w14:textId="77777777" w:rsidTr="00632607">
        <w:tc>
          <w:tcPr>
            <w:tcW w:w="610" w:type="dxa"/>
            <w:vAlign w:val="center"/>
          </w:tcPr>
          <w:p w14:paraId="515DA51E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B933" w14:textId="77777777" w:rsidR="0027410F" w:rsidRDefault="00336424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муниципального образования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Город Архангельск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Гимназия № 21 имени лауреата Нобелевской премии </w:t>
            </w:r>
          </w:p>
          <w:p w14:paraId="10943E0D" w14:textId="73C40EF5" w:rsidR="00336424" w:rsidRPr="00336424" w:rsidRDefault="00336424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И.А. Бродского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3D82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D7453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97,67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74A9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6B61B365" w14:textId="77777777" w:rsidTr="00632607">
        <w:tc>
          <w:tcPr>
            <w:tcW w:w="610" w:type="dxa"/>
            <w:vAlign w:val="center"/>
          </w:tcPr>
          <w:p w14:paraId="19F03F93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3B39C" w14:textId="3604C818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Малошуйская 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средняя общеобразовательная школа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632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36424">
              <w:rPr>
                <w:rFonts w:ascii="Times New Roman" w:hAnsi="Times New Roman"/>
                <w:color w:val="000000"/>
                <w:sz w:val="24"/>
                <w:szCs w:val="24"/>
              </w:rPr>
              <w:t>Онежский район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E2CE7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D93D4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96,77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CF3CD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760AE5E0" w14:textId="77777777" w:rsidTr="00632607">
        <w:tc>
          <w:tcPr>
            <w:tcW w:w="610" w:type="dxa"/>
            <w:vAlign w:val="center"/>
          </w:tcPr>
          <w:p w14:paraId="1E2C252D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4.</w:t>
            </w:r>
          </w:p>
          <w:p w14:paraId="1E9AF003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67390" w14:textId="07C49068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осударственное бюджетное нетиповое образовательное учреждение Архангельской области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Архангельский государственный лицей имени М.В. Ломоносова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C384C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8A569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93,60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E72E8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6430D40E" w14:textId="77777777" w:rsidTr="00632607">
        <w:tc>
          <w:tcPr>
            <w:tcW w:w="610" w:type="dxa"/>
            <w:vAlign w:val="center"/>
          </w:tcPr>
          <w:p w14:paraId="1B21BA0A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AC841" w14:textId="4C48E822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Вилегодская средняя общеобразовательная школа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4F6A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05B45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93,33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1DA9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60173173" w14:textId="77777777" w:rsidTr="00632607">
        <w:tc>
          <w:tcPr>
            <w:tcW w:w="610" w:type="dxa"/>
            <w:vAlign w:val="center"/>
          </w:tcPr>
          <w:p w14:paraId="4043F9FF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8E79" w14:textId="209F2B74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униципальное казённое образовательное учреждение средняя общеобразовательная школа № 3 города Мирного Архангельской области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85B78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A0E8B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93,06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CBF65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6520DDF0" w14:textId="77777777" w:rsidTr="00632607">
        <w:tc>
          <w:tcPr>
            <w:tcW w:w="610" w:type="dxa"/>
            <w:vAlign w:val="center"/>
          </w:tcPr>
          <w:p w14:paraId="74D0E59C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593E7" w14:textId="217D5C59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Важская основная школа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632607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1F2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Виноградовский район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ACB5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9608B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92,31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95E3B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39838E4E" w14:textId="77777777" w:rsidTr="00632607">
        <w:tc>
          <w:tcPr>
            <w:tcW w:w="610" w:type="dxa"/>
            <w:vAlign w:val="center"/>
          </w:tcPr>
          <w:p w14:paraId="38EF3E98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8.</w:t>
            </w:r>
          </w:p>
          <w:p w14:paraId="4D41111A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A0203" w14:textId="4FA07D3B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общеобразовательное учреждение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Общеобразовательный лицей № 3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27410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632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F2403">
              <w:rPr>
                <w:rFonts w:ascii="Times New Roman" w:hAnsi="Times New Roman"/>
                <w:color w:val="000000"/>
                <w:sz w:val="24"/>
                <w:szCs w:val="24"/>
              </w:rPr>
              <w:t>г. Котлас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18B0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BEB7B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91,18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BBD5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4634336E" w14:textId="77777777" w:rsidTr="00632607">
        <w:tc>
          <w:tcPr>
            <w:tcW w:w="610" w:type="dxa"/>
            <w:vAlign w:val="center"/>
          </w:tcPr>
          <w:p w14:paraId="06F71B75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5182B" w14:textId="6DBACA69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автономное общеобразовательное учреждение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Северодвинская гимназия № 14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FA17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347B4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90,32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2AE43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2465EACB" w14:textId="77777777" w:rsidTr="00632607">
        <w:tc>
          <w:tcPr>
            <w:tcW w:w="610" w:type="dxa"/>
            <w:vAlign w:val="center"/>
          </w:tcPr>
          <w:p w14:paraId="5BA5DCCC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47626" w14:textId="7BA4E071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образовательное учреждение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Новодвинская гимназия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42D4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1B39B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90,20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0D0F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649423FA" w14:textId="77777777" w:rsidTr="00632607">
        <w:tc>
          <w:tcPr>
            <w:tcW w:w="610" w:type="dxa"/>
            <w:vAlign w:val="center"/>
          </w:tcPr>
          <w:p w14:paraId="74ED2843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E8D39" w14:textId="50F44870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автономное общеобразовательное учреждение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Средняя общеобразовательная школа № 6 с углубленным изучением иностранных 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языков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632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г. </w:t>
            </w:r>
            <w:r w:rsidR="001F2403">
              <w:rPr>
                <w:rFonts w:ascii="Times New Roman" w:hAnsi="Times New Roman"/>
                <w:color w:val="000000"/>
                <w:sz w:val="24"/>
                <w:szCs w:val="24"/>
              </w:rPr>
              <w:t>Северодвинск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995A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3DCC7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89,81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71EC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046AF12D" w14:textId="77777777" w:rsidTr="00632607">
        <w:tc>
          <w:tcPr>
            <w:tcW w:w="610" w:type="dxa"/>
            <w:vAlign w:val="center"/>
          </w:tcPr>
          <w:p w14:paraId="22352555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5FCDA" w14:textId="7A0E03EC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автономное общеобразовательное учреждение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Лицей № 17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6326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г. </w:t>
            </w:r>
            <w:r w:rsidR="001F2403">
              <w:rPr>
                <w:rFonts w:ascii="Times New Roman" w:hAnsi="Times New Roman"/>
                <w:color w:val="000000"/>
                <w:sz w:val="24"/>
                <w:szCs w:val="24"/>
              </w:rPr>
              <w:t>Северодвинск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2244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97A45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89,53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94BD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43E74623" w14:textId="77777777" w:rsidTr="00632607">
        <w:tc>
          <w:tcPr>
            <w:tcW w:w="610" w:type="dxa"/>
            <w:vAlign w:val="center"/>
          </w:tcPr>
          <w:p w14:paraId="15B30F03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39A65" w14:textId="11834710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униципальное казённое образовательное учреждение средняя общеобразовательная школа № 12 города Мирного Архангельской области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BFED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B985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88,52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F5A9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67CB4330" w14:textId="77777777" w:rsidTr="00632607">
        <w:tc>
          <w:tcPr>
            <w:tcW w:w="610" w:type="dxa"/>
            <w:vAlign w:val="center"/>
          </w:tcPr>
          <w:p w14:paraId="1A7A7C5E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1D8D8" w14:textId="51072538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образовательное учреждение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Средняя общеобразовательная школа №6 города Коряжмы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8C73D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030CC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88,06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CE071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15764CD6" w14:textId="77777777" w:rsidTr="00632607">
        <w:tc>
          <w:tcPr>
            <w:tcW w:w="610" w:type="dxa"/>
            <w:vAlign w:val="center"/>
          </w:tcPr>
          <w:p w14:paraId="7BDD7741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4EB40" w14:textId="1A006355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муниципального образования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Город Архангельск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Гимназия № 25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F327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1794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87,34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5EA3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13B69C67" w14:textId="77777777" w:rsidTr="00632607">
        <w:tc>
          <w:tcPr>
            <w:tcW w:w="610" w:type="dxa"/>
            <w:vAlign w:val="center"/>
          </w:tcPr>
          <w:p w14:paraId="766E7B5D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A5E2" w14:textId="4E3F72FC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муниципального образования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Город Архангельск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Гимназия № 6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95C2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1855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86,89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B3B16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0F6D70A6" w14:textId="77777777" w:rsidTr="00632607">
        <w:tc>
          <w:tcPr>
            <w:tcW w:w="610" w:type="dxa"/>
            <w:vAlign w:val="center"/>
          </w:tcPr>
          <w:p w14:paraId="5F9AD3FD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37011" w14:textId="53BEBE89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муниципального образования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Город Архангельск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Эколого-биологический лицей имени академика Н.П.</w:t>
            </w:r>
            <w:r w:rsidR="002741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Лаверова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F303D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7BDC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86,67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E8FC0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336424" w:rsidRPr="00336424" w14:paraId="20734E58" w14:textId="77777777" w:rsidTr="00632607">
        <w:tc>
          <w:tcPr>
            <w:tcW w:w="610" w:type="dxa"/>
            <w:vAlign w:val="center"/>
          </w:tcPr>
          <w:p w14:paraId="7487571C" w14:textId="77777777" w:rsidR="00336424" w:rsidRPr="00336424" w:rsidRDefault="00336424" w:rsidP="0063260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424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5CB78" w14:textId="3EFBA59F" w:rsidR="00336424" w:rsidRPr="00336424" w:rsidRDefault="007C464B" w:rsidP="0033642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муниципального образования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Город Архангельск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336424"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Средняя школа № 1</w:t>
            </w:r>
            <w:r w:rsidR="004E1D4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60E2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090F8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86,44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763F" w14:textId="77777777" w:rsidR="00336424" w:rsidRPr="00336424" w:rsidRDefault="00336424" w:rsidP="00336424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424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</w:tbl>
    <w:p w14:paraId="02913866" w14:textId="73EF17D3" w:rsidR="00094A1E" w:rsidRDefault="00094A1E" w:rsidP="00D831A4">
      <w:pPr>
        <w:rPr>
          <w:rFonts w:eastAsia="Times New Roman"/>
        </w:rPr>
      </w:pPr>
      <w:bookmarkStart w:id="4" w:name="_Toc395183674"/>
      <w:bookmarkStart w:id="5" w:name="_Toc423954908"/>
      <w:bookmarkStart w:id="6" w:name="_Toc424490594"/>
    </w:p>
    <w:p w14:paraId="3671E94C" w14:textId="4B0FE299" w:rsidR="00FC6D66" w:rsidRDefault="00FC6D66" w:rsidP="00D831A4">
      <w:pPr>
        <w:rPr>
          <w:rFonts w:eastAsia="Times New Roman"/>
        </w:rPr>
      </w:pPr>
    </w:p>
    <w:p w14:paraId="3B74E731" w14:textId="77777777" w:rsidR="00FC6D66" w:rsidRDefault="00FC6D66" w:rsidP="00D831A4">
      <w:pPr>
        <w:rPr>
          <w:rFonts w:eastAsia="Times New Roman"/>
        </w:rPr>
      </w:pPr>
    </w:p>
    <w:bookmarkEnd w:id="4"/>
    <w:bookmarkEnd w:id="5"/>
    <w:bookmarkEnd w:id="6"/>
    <w:p w14:paraId="32815A28" w14:textId="77777777" w:rsidR="005060D9" w:rsidRPr="007C464B" w:rsidRDefault="005060D9" w:rsidP="007C464B">
      <w:pPr>
        <w:jc w:val="both"/>
        <w:rPr>
          <w:rFonts w:eastAsia="Times New Roman"/>
          <w:b/>
        </w:rPr>
      </w:pPr>
    </w:p>
    <w:p w14:paraId="0A24CEC4" w14:textId="77777777" w:rsidR="00AB0DC2" w:rsidRDefault="00BE42D2" w:rsidP="00AB0DC2">
      <w:pPr>
        <w:ind w:firstLine="709"/>
        <w:jc w:val="both"/>
        <w:rPr>
          <w:b/>
        </w:rPr>
      </w:pPr>
      <w:r>
        <w:rPr>
          <w:b/>
        </w:rPr>
        <w:lastRenderedPageBreak/>
        <w:t>2.2.</w:t>
      </w:r>
      <w:r w:rsidR="00A80A00">
        <w:rPr>
          <w:b/>
        </w:rPr>
        <w:t>7</w:t>
      </w:r>
      <w:r>
        <w:rPr>
          <w:b/>
        </w:rPr>
        <w:t xml:space="preserve">. </w:t>
      </w:r>
      <w:r w:rsidR="005060D9" w:rsidRPr="00931BA3">
        <w:rPr>
          <w:b/>
        </w:rPr>
        <w:t>ВЫВОД</w:t>
      </w:r>
      <w:r w:rsidR="00653487">
        <w:rPr>
          <w:b/>
        </w:rPr>
        <w:t>Ы</w:t>
      </w:r>
      <w:r w:rsidR="00F921F7">
        <w:rPr>
          <w:b/>
        </w:rPr>
        <w:t xml:space="preserve"> </w:t>
      </w:r>
      <w:r w:rsidR="00146CF9">
        <w:rPr>
          <w:b/>
        </w:rPr>
        <w:t xml:space="preserve">о </w:t>
      </w:r>
      <w:r w:rsidR="00653487">
        <w:rPr>
          <w:b/>
        </w:rPr>
        <w:t>характере</w:t>
      </w:r>
      <w:r w:rsidR="005060D9" w:rsidRPr="00931BA3">
        <w:rPr>
          <w:b/>
        </w:rPr>
        <w:t xml:space="preserve"> результатов </w:t>
      </w:r>
      <w:r w:rsidR="00F921F7">
        <w:rPr>
          <w:b/>
        </w:rPr>
        <w:t>О</w:t>
      </w:r>
      <w:r w:rsidR="005060D9" w:rsidRPr="00931BA3">
        <w:rPr>
          <w:b/>
        </w:rPr>
        <w:t>ГЭ по</w:t>
      </w:r>
      <w:r w:rsidR="00F921F7">
        <w:rPr>
          <w:b/>
        </w:rPr>
        <w:t xml:space="preserve"> </w:t>
      </w:r>
      <w:r w:rsidR="005060D9" w:rsidRPr="00931BA3">
        <w:rPr>
          <w:b/>
        </w:rPr>
        <w:t>предмету</w:t>
      </w:r>
      <w:r>
        <w:rPr>
          <w:b/>
        </w:rPr>
        <w:t xml:space="preserve"> в </w:t>
      </w:r>
      <w:r w:rsidR="002133CF">
        <w:rPr>
          <w:b/>
        </w:rPr>
        <w:t>2021</w:t>
      </w:r>
      <w:r>
        <w:rPr>
          <w:b/>
        </w:rPr>
        <w:t xml:space="preserve"> году</w:t>
      </w:r>
      <w:r w:rsidR="00653487">
        <w:rPr>
          <w:b/>
        </w:rPr>
        <w:t xml:space="preserve"> и в динамике.</w:t>
      </w:r>
    </w:p>
    <w:p w14:paraId="411CE143" w14:textId="195FFC9D" w:rsidR="00AB0DC2" w:rsidRDefault="00AB0DC2" w:rsidP="00AB0DC2">
      <w:pPr>
        <w:ind w:firstLine="709"/>
        <w:jc w:val="both"/>
      </w:pPr>
      <w:r>
        <w:t>Неудовлетворительные результаты в 2021 году получили 307 человек, что составляет 2,81% от общего количества участников экзамена (ср.: 2018 – 35 человек, 0,32%, 2019 – 85 человек, 0,75%). Количество выпускников, не справившихся с экзаменационной работой, в 2021 году увеличилось. Отметку «3» (удовлетворительно) в текущем году получили 3501 человек, что составляет 32,10% от общего количества участников экзамена. Результаты по этому показателю стали лучше (ср.: 2018 – отметку «3» получили 2522 выпускника,22,88 %, 2019 – 2506 выпускников, 22,11%). Отметку «4» (хорошо) в 2021 году получили 4874 человека, что составляет 44,57% от общего количества участников экзамена. По этому показателю «процентная» динамика результатов положительная (ср.: 2018 – 44,43, 2019 – 37,22). Отметку «5» (отлично) получили в 2021 году 2240 человек, что составляет 20,48% от общего количества участников экзамена. По этому показателю динамика результатов отрицательная (ср.: 2018 – 32,37, 2019 – 39,92). В целом ОГЭ по русскому языку в 2021 году выпускники сдали неплохо: 65,05% участников получили за экзамен отметки «4» и «5» (ср.: 2018 – 76,8, 2019 – 77,14).</w:t>
      </w:r>
    </w:p>
    <w:p w14:paraId="0BFA99B1" w14:textId="126AD6B3" w:rsidR="00AB0DC2" w:rsidRDefault="00AB0DC2" w:rsidP="00AB0DC2">
      <w:pPr>
        <w:ind w:firstLine="709"/>
        <w:jc w:val="both"/>
      </w:pPr>
      <w:r>
        <w:t>Что касается распределения участников ОГЭ по АТЕ в Архангельской области, то наибольшее количество участников традиционно фиксируется в крупных городах региона: Архангельске (в 2021 году - 3228), Северодвинске (в 2021 году - 1719), Котласе (в 2021 году - 827). К этой же группе АТЕ мы бы отнесли Вельский район (в 2021 году – 569 участников) и Плесецкий район (в 2021 году – 455 участников).</w:t>
      </w:r>
    </w:p>
    <w:p w14:paraId="27E6C051" w14:textId="77777777" w:rsidR="00AB0DC2" w:rsidRDefault="00AB0DC2" w:rsidP="00AB0DC2">
      <w:pPr>
        <w:ind w:firstLine="709"/>
        <w:jc w:val="both"/>
      </w:pPr>
      <w:r>
        <w:t>К числу муниципальных образований региона, в которых отмечается наименьшее количество участников ОГЭ по русскому языку, относятся Новая Земля (в 2021 году – 9 участников), Лешуконский район (в 2021 году – 58 участников), Вилегодский район (в 2021 году – 86 участников), Мезенский район (в 2021 году – 79 участников).</w:t>
      </w:r>
    </w:p>
    <w:p w14:paraId="5A6CB2EC" w14:textId="0FE6EE68" w:rsidR="00AB0DC2" w:rsidRDefault="00AB0DC2" w:rsidP="00AB0DC2">
      <w:pPr>
        <w:ind w:firstLine="709"/>
        <w:jc w:val="both"/>
      </w:pPr>
      <w:r>
        <w:t>Неудовлетворительные результаты в 2021 году есть практически во всех муниципальных образованиях области, за исключением Мезенского района и округа «Новая Земля». Наибольший количество выпускников, не справившихся с экзаменационной работой, можно отметить в г.</w:t>
      </w:r>
      <w:r w:rsidR="007C464B">
        <w:t xml:space="preserve"> </w:t>
      </w:r>
      <w:r>
        <w:t>Архангельске (110 человек), Северодвинске (31 человек), Вельском районе (22 человека), Плесецком районе (19 человек), Котласе (13 человек), Шенкурском и Устьянском районах – по 10 человек. Достаточно весомый процент удовлетворительных результатов (отметка «3» - более 30%) в 2021 году отмечается в 21 муниципальном образовании, самые высокие показатели по этому направлению у выпускников Красноборского района (47,86%), Коношского (47,85%),</w:t>
      </w:r>
      <w:r w:rsidR="00AA5FE0" w:rsidRPr="00AA5FE0">
        <w:t xml:space="preserve"> </w:t>
      </w:r>
      <w:r>
        <w:t>Ленского (44,68%), Мезенского (40,51%), Котласского (40,14%), Приморского (40,27%) Верхнетоемского (41,01%).  Менее 30% - в Вилегодском, Онежском, Пинежском районах, в гг. Коряжме и Мирном.</w:t>
      </w:r>
    </w:p>
    <w:p w14:paraId="1718FD3A" w14:textId="7D8E0AF4" w:rsidR="00AB0DC2" w:rsidRDefault="00AB0DC2" w:rsidP="00AB0DC2">
      <w:pPr>
        <w:ind w:firstLine="709"/>
        <w:jc w:val="both"/>
      </w:pPr>
      <w:r>
        <w:t>Наибольший процент (более 40%) отметок «4» (хорошо) наблюдается в 22 муниципальных образованиях, самые высокие результаты – 45% и выше – В Верхнетоемском районе (45,32%), Вилегодском (51,16%), Виноградовском (45,57), Мезенском (48,10%), Пинежском (45,67%), Устьянском (47,69), гг. Коряжме (50,00%), Котласе (46,31%), Новодвинске (46,31), Северодвинске (47,82). Менее 40% - в Вилегодском, Онежском, Холмогорском районах и округе «Новая Земля». Наибольший процент (более 45%) отметок «5» (отлично) в 2021 году только в одном муниципальном образовании – в округе «Новая Земля» – (66, 6%).</w:t>
      </w:r>
    </w:p>
    <w:p w14:paraId="34B7465B" w14:textId="47C259CD" w:rsidR="00AB0DC2" w:rsidRDefault="00AB0DC2" w:rsidP="00AB0DC2">
      <w:pPr>
        <w:ind w:firstLine="709"/>
        <w:jc w:val="both"/>
      </w:pPr>
      <w:r>
        <w:t>При этом качество обучения, согласно результатам ОГЭ по русскому языку, и уровень обученности закономерно выше в лицеях (качество обучения – 88,60%, уровень обученности - 100%), гимназиях (качество обучения – 84,23%, уровень обученности - 99,4%) и СОШ с углубленным изучением предметов (качество обучения – 74,71%, уровень обученности – 99,13). В средних общеобразовательных школах качество обучения составляет 63, 24%, уровень обученности – 97, 22 %.</w:t>
      </w:r>
    </w:p>
    <w:p w14:paraId="7612D1F2" w14:textId="77777777" w:rsidR="00F97F6F" w:rsidRPr="00F97F6F" w:rsidRDefault="00AB0DC2" w:rsidP="00AB0DC2">
      <w:pPr>
        <w:ind w:firstLine="709"/>
        <w:jc w:val="both"/>
        <w:rPr>
          <w:b/>
        </w:rPr>
      </w:pPr>
      <w:r>
        <w:t> В целом в 2021 году выполнение экзаменационной работы участниками ОГЭ по русскому языку в Архангельской области может быть признано достаточно успешным.</w:t>
      </w:r>
    </w:p>
    <w:p w14:paraId="4B0D164B" w14:textId="77777777" w:rsidR="00290F80" w:rsidRDefault="00290F80" w:rsidP="00290F80">
      <w:pPr>
        <w:jc w:val="both"/>
        <w:rPr>
          <w:b/>
          <w:bCs/>
          <w:sz w:val="28"/>
          <w:szCs w:val="28"/>
        </w:rPr>
      </w:pPr>
    </w:p>
    <w:p w14:paraId="501D0BF1" w14:textId="77777777" w:rsidR="005060D9" w:rsidRPr="00290F80" w:rsidRDefault="00F921F7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lastRenderedPageBreak/>
        <w:t>2.</w:t>
      </w:r>
      <w:r w:rsidR="005F2021" w:rsidRPr="00290F80">
        <w:rPr>
          <w:b/>
          <w:bCs/>
          <w:sz w:val="28"/>
          <w:szCs w:val="28"/>
        </w:rPr>
        <w:t>3</w:t>
      </w:r>
      <w:r w:rsidRPr="00290F80">
        <w:rPr>
          <w:b/>
          <w:bCs/>
          <w:sz w:val="28"/>
          <w:szCs w:val="28"/>
        </w:rPr>
        <w:t>. Анализ результатов выполнения отдельных заданий или групп заданий по предмету</w:t>
      </w:r>
    </w:p>
    <w:p w14:paraId="2CCA1E1E" w14:textId="77777777" w:rsidR="00FC6D66" w:rsidRDefault="00FC6D66" w:rsidP="00770F7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FB9C4A" w14:textId="0F9A4808" w:rsidR="00770F7B" w:rsidRDefault="00903AC5" w:rsidP="00770F7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2021"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.1. Краткая характеристика КИМ по предмету</w:t>
      </w:r>
    </w:p>
    <w:p w14:paraId="50A7BCA4" w14:textId="77777777" w:rsidR="005E5C0B" w:rsidRPr="00770F7B" w:rsidRDefault="005E5C0B" w:rsidP="00770F7B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70F7B">
        <w:rPr>
          <w:rFonts w:ascii="Times New Roman" w:eastAsia="Times New Roman" w:hAnsi="Times New Roman"/>
          <w:sz w:val="24"/>
          <w:szCs w:val="24"/>
        </w:rPr>
        <w:t xml:space="preserve">Содержание экзаменационной работы ОГЭ по русскому языку определяется </w:t>
      </w:r>
      <w:r w:rsidRPr="00770F7B">
        <w:rPr>
          <w:rFonts w:ascii="Times New Roman" w:hAnsi="Times New Roman"/>
          <w:sz w:val="24"/>
          <w:szCs w:val="24"/>
        </w:rPr>
        <w:t>на основе федерального государственного образовательного стандарта основного общего образования (приказ Минобрнауки России от 17.12.2010 № 1897) и документа «О внесении изменений в федеральный государственный образовательный стандарт основного общего образования» (приказ Минобрнауки России от 31.12.2015) с учётом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08.04.2015№ 1/15).</w:t>
      </w:r>
    </w:p>
    <w:p w14:paraId="4DFCBFDC" w14:textId="77777777" w:rsidR="005E5C0B" w:rsidRDefault="005E5C0B" w:rsidP="005E5C0B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Разработка КИМ ОГЭ по русскому языку регламентируется следующими документами: «Кодификатор элементов содержания и требований к уровню подготовки обучающихся для проведения основного государственного экзамена по русскому языку», «Спецификация контрольно-измерительных материалов для проведения в 2021 году основного государственного экзамена по русскому языку»; «Демонстрационный вариант контрольно-измерительных материалов для проведения в 2021 году основного государственного экзамена по русскому языку». Все необходимые документы находятся в открытом доступе на сайте ФИПИ. </w:t>
      </w:r>
    </w:p>
    <w:p w14:paraId="7459446B" w14:textId="77777777" w:rsidR="005E5C0B" w:rsidRDefault="005E5C0B" w:rsidP="005E5C0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</w:rPr>
      </w:pPr>
      <w:r w:rsidRPr="005929BF">
        <w:rPr>
          <w:rFonts w:eastAsia="Times New Roman"/>
        </w:rPr>
        <w:t xml:space="preserve">В основе построения экзаменационной модели </w:t>
      </w:r>
      <w:r>
        <w:rPr>
          <w:rFonts w:eastAsia="Times New Roman"/>
        </w:rPr>
        <w:t>О</w:t>
      </w:r>
      <w:r w:rsidRPr="005929BF">
        <w:rPr>
          <w:rFonts w:eastAsia="Times New Roman"/>
        </w:rPr>
        <w:t xml:space="preserve">ГЭ по русскому языку лежит комплекс концептуальных подходов, среди которых </w:t>
      </w:r>
      <w:r>
        <w:rPr>
          <w:rFonts w:eastAsia="Times New Roman"/>
        </w:rPr>
        <w:t xml:space="preserve">значимым является </w:t>
      </w:r>
      <w:r w:rsidRPr="005929BF">
        <w:rPr>
          <w:rFonts w:eastAsia="Times New Roman"/>
        </w:rPr>
        <w:t>компетентностный подход. Он позволяет проверить у обучающихся уровень сформированности предметных компетенций. В систему проверяемых предметных компетенций входят лингвистическая компетенция (умение проводить лингвистический анализ языковых явлений), языковая компетенция (практическое владение русским языком, его словарем, грамматическим строем и соблюдение языковых норм), коммуникативная компетенция (владение разными видами речевой деятельности</w:t>
      </w:r>
      <w:r>
        <w:rPr>
          <w:rFonts w:eastAsia="Times New Roman"/>
        </w:rPr>
        <w:t>).</w:t>
      </w:r>
    </w:p>
    <w:p w14:paraId="1FA2B37C" w14:textId="77777777" w:rsidR="005E5C0B" w:rsidRDefault="005E5C0B" w:rsidP="005E5C0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</w:rPr>
      </w:pPr>
      <w:r w:rsidRPr="005929BF">
        <w:rPr>
          <w:rFonts w:eastAsia="Times New Roman"/>
        </w:rPr>
        <w:t xml:space="preserve">Концептуальные подходы и принципы построения экзаменационной модели </w:t>
      </w:r>
      <w:r>
        <w:rPr>
          <w:rFonts w:eastAsia="Times New Roman"/>
        </w:rPr>
        <w:t>О</w:t>
      </w:r>
      <w:r w:rsidRPr="005929BF">
        <w:rPr>
          <w:rFonts w:eastAsia="Times New Roman"/>
        </w:rPr>
        <w:t xml:space="preserve">ГЭ по русскому языку отражаются в содержании и структуре КИМ. Все основные характеристики экзаменационной работы </w:t>
      </w:r>
      <w:r>
        <w:rPr>
          <w:rFonts w:eastAsia="Times New Roman"/>
        </w:rPr>
        <w:t>в анализируемых вариантах выдержаны</w:t>
      </w:r>
      <w:r w:rsidRPr="005929BF">
        <w:rPr>
          <w:rFonts w:eastAsia="Times New Roman"/>
        </w:rPr>
        <w:t xml:space="preserve">. Максимальный первичный балл за всю работу </w:t>
      </w:r>
      <w:r>
        <w:rPr>
          <w:rFonts w:eastAsia="Times New Roman"/>
        </w:rPr>
        <w:t>составляет 33</w:t>
      </w:r>
      <w:r w:rsidRPr="005929BF">
        <w:rPr>
          <w:rFonts w:eastAsia="Times New Roman"/>
        </w:rPr>
        <w:t xml:space="preserve"> бал</w:t>
      </w:r>
      <w:r>
        <w:rPr>
          <w:rFonts w:eastAsia="Times New Roman"/>
        </w:rPr>
        <w:t>ла.</w:t>
      </w:r>
    </w:p>
    <w:p w14:paraId="3FCC6434" w14:textId="77777777" w:rsidR="005E5C0B" w:rsidRPr="005929BF" w:rsidRDefault="005E5C0B" w:rsidP="005E5C0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</w:rPr>
      </w:pPr>
      <w:r w:rsidRPr="005929BF">
        <w:rPr>
          <w:rFonts w:eastAsia="Times New Roman"/>
        </w:rPr>
        <w:t xml:space="preserve">Вариант экзаменационной работы </w:t>
      </w:r>
      <w:r w:rsidRPr="005929BF">
        <w:rPr>
          <w:rFonts w:eastAsia="Times New Roman" w:hint="eastAsia"/>
        </w:rPr>
        <w:t>состоит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из</w:t>
      </w:r>
      <w:r w:rsidRPr="005929BF">
        <w:rPr>
          <w:rFonts w:eastAsia="Times New Roman"/>
        </w:rPr>
        <w:t xml:space="preserve"> </w:t>
      </w:r>
      <w:r>
        <w:rPr>
          <w:rFonts w:eastAsia="Times New Roman"/>
        </w:rPr>
        <w:t>трёх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частей</w:t>
      </w:r>
      <w:r w:rsidRPr="005929BF">
        <w:rPr>
          <w:rFonts w:eastAsia="Times New Roman"/>
        </w:rPr>
        <w:t xml:space="preserve"> и включает в себя </w:t>
      </w:r>
      <w:r>
        <w:rPr>
          <w:rFonts w:eastAsia="Times New Roman"/>
        </w:rPr>
        <w:t>9</w:t>
      </w:r>
      <w:r w:rsidRPr="005929BF">
        <w:rPr>
          <w:rFonts w:eastAsia="Times New Roman"/>
        </w:rPr>
        <w:t xml:space="preserve"> заданий</w:t>
      </w:r>
      <w:r>
        <w:rPr>
          <w:rFonts w:eastAsia="Times New Roman"/>
        </w:rPr>
        <w:t>, различающихся формой и уровнем сложности.</w:t>
      </w:r>
    </w:p>
    <w:p w14:paraId="1F2CF5A9" w14:textId="77777777" w:rsidR="005E5C0B" w:rsidRDefault="005E5C0B" w:rsidP="005E5C0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</w:rPr>
      </w:pPr>
      <w:r w:rsidRPr="005929BF">
        <w:rPr>
          <w:rFonts w:eastAsia="Times New Roman"/>
        </w:rPr>
        <w:t xml:space="preserve">В первой части – </w:t>
      </w:r>
      <w:r>
        <w:rPr>
          <w:rFonts w:eastAsia="Times New Roman"/>
        </w:rPr>
        <w:t>1</w:t>
      </w:r>
      <w:r w:rsidRPr="005929BF">
        <w:rPr>
          <w:rFonts w:eastAsia="Times New Roman"/>
        </w:rPr>
        <w:t xml:space="preserve"> задани</w:t>
      </w:r>
      <w:r>
        <w:rPr>
          <w:rFonts w:eastAsia="Times New Roman"/>
        </w:rPr>
        <w:t xml:space="preserve">е (сжатое изложение, задание 1). </w:t>
      </w:r>
      <w:r w:rsidR="00061998">
        <w:rPr>
          <w:rFonts w:eastAsia="Times New Roman"/>
        </w:rPr>
        <w:t>Например, т</w:t>
      </w:r>
      <w:r>
        <w:rPr>
          <w:rFonts w:eastAsia="Times New Roman"/>
        </w:rPr>
        <w:t xml:space="preserve">екст для прослушивания </w:t>
      </w:r>
      <w:r w:rsidR="00061998">
        <w:rPr>
          <w:rFonts w:eastAsia="Times New Roman"/>
        </w:rPr>
        <w:t xml:space="preserve">в первый день экзамена </w:t>
      </w:r>
      <w:r>
        <w:rPr>
          <w:rFonts w:eastAsia="Times New Roman"/>
        </w:rPr>
        <w:t>(«Сущность понятия «власть» заключается в возможности…») подготовлен по М.Л. Литваку. Объём текста – 164 слов</w:t>
      </w:r>
      <w:r w:rsidR="005344DB">
        <w:rPr>
          <w:rFonts w:eastAsia="Times New Roman"/>
        </w:rPr>
        <w:t>а</w:t>
      </w:r>
      <w:r>
        <w:rPr>
          <w:rFonts w:eastAsia="Times New Roman"/>
        </w:rPr>
        <w:t xml:space="preserve"> (в 2019 году объём текста для изложения составлял 142 слова).</w:t>
      </w:r>
      <w:r w:rsidR="00061998">
        <w:rPr>
          <w:rFonts w:eastAsia="Times New Roman"/>
        </w:rPr>
        <w:t xml:space="preserve"> При этом текст для прослушивания</w:t>
      </w:r>
      <w:r w:rsidR="002B30E5">
        <w:rPr>
          <w:rFonts w:eastAsia="Times New Roman"/>
        </w:rPr>
        <w:t>, предложенный</w:t>
      </w:r>
      <w:r w:rsidR="00061998">
        <w:rPr>
          <w:rFonts w:eastAsia="Times New Roman"/>
        </w:rPr>
        <w:t xml:space="preserve"> в первый день</w:t>
      </w:r>
      <w:r w:rsidR="002B30E5">
        <w:rPr>
          <w:rFonts w:eastAsia="Times New Roman"/>
        </w:rPr>
        <w:t xml:space="preserve">, </w:t>
      </w:r>
      <w:r w:rsidR="00061998">
        <w:rPr>
          <w:rFonts w:eastAsia="Times New Roman"/>
        </w:rPr>
        <w:t xml:space="preserve">воспринимался обучающимися </w:t>
      </w:r>
      <w:r w:rsidR="002B30E5">
        <w:rPr>
          <w:rFonts w:eastAsia="Times New Roman"/>
        </w:rPr>
        <w:t xml:space="preserve">значительно </w:t>
      </w:r>
      <w:r w:rsidR="00061998">
        <w:rPr>
          <w:rFonts w:eastAsia="Times New Roman"/>
        </w:rPr>
        <w:t>труднее, чем тот текст для прослушивания, который был предложен обучающимся во второй день</w:t>
      </w:r>
      <w:r w:rsidR="002B30E5">
        <w:rPr>
          <w:rFonts w:eastAsia="Times New Roman"/>
        </w:rPr>
        <w:t xml:space="preserve"> экзамена.</w:t>
      </w:r>
    </w:p>
    <w:p w14:paraId="1AD914E9" w14:textId="77777777" w:rsidR="005E5C0B" w:rsidRPr="005929BF" w:rsidRDefault="005E5C0B" w:rsidP="005E5C0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</w:rPr>
      </w:pPr>
      <w:r>
        <w:rPr>
          <w:rFonts w:eastAsia="Times New Roman"/>
        </w:rPr>
        <w:t xml:space="preserve">Во второй части – </w:t>
      </w:r>
      <w:r w:rsidR="007A04C6">
        <w:rPr>
          <w:rFonts w:eastAsia="Times New Roman"/>
        </w:rPr>
        <w:t>7</w:t>
      </w:r>
      <w:r>
        <w:rPr>
          <w:rFonts w:eastAsia="Times New Roman"/>
        </w:rPr>
        <w:t xml:space="preserve"> заданий (задания 2 – 8) </w:t>
      </w:r>
      <w:r w:rsidRPr="005929BF">
        <w:rPr>
          <w:rFonts w:eastAsia="Times New Roman"/>
        </w:rPr>
        <w:t>с кратким ответом (</w:t>
      </w:r>
      <w:r w:rsidRPr="005929BF">
        <w:rPr>
          <w:rFonts w:eastAsia="Times New Roman" w:hint="eastAsia"/>
        </w:rPr>
        <w:t>задания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открытого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типа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на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запись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самостоятельно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сформулированного</w:t>
      </w:r>
      <w:r w:rsidRPr="005929BF">
        <w:rPr>
          <w:rFonts w:eastAsia="Times New Roman"/>
        </w:rPr>
        <w:t xml:space="preserve"> </w:t>
      </w:r>
      <w:r w:rsidR="00842F58">
        <w:rPr>
          <w:rFonts w:eastAsia="Times New Roman"/>
        </w:rPr>
        <w:t>краткого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ответа</w:t>
      </w:r>
      <w:r w:rsidRPr="005929BF">
        <w:rPr>
          <w:rFonts w:eastAsia="Times New Roman"/>
        </w:rPr>
        <w:t xml:space="preserve">; </w:t>
      </w:r>
      <w:r w:rsidRPr="005929BF">
        <w:rPr>
          <w:rFonts w:eastAsia="Times New Roman" w:hint="eastAsia"/>
        </w:rPr>
        <w:t>задания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на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выбор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и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запись</w:t>
      </w:r>
      <w:r w:rsidRPr="005929BF">
        <w:rPr>
          <w:rFonts w:eastAsia="Times New Roman"/>
        </w:rPr>
        <w:t xml:space="preserve"> </w:t>
      </w:r>
      <w:r w:rsidR="00842F58">
        <w:rPr>
          <w:rFonts w:eastAsia="Times New Roman"/>
        </w:rPr>
        <w:t>правильного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ответ</w:t>
      </w:r>
      <w:r>
        <w:rPr>
          <w:rFonts w:eastAsia="Times New Roman"/>
        </w:rPr>
        <w:t>а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из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предложенного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перечня</w:t>
      </w:r>
      <w:r w:rsidRPr="005929BF">
        <w:rPr>
          <w:rFonts w:eastAsia="Times New Roman"/>
        </w:rPr>
        <w:t xml:space="preserve">). Обучающийся, выполняя задания первой части экзаменационной работы, самостоятельно формулирует и записывает ответ в виде слова, словосочетания, числа, последовательности слов, чисел. Все задания имеют практико-ориентированный характер, </w:t>
      </w:r>
      <w:r>
        <w:rPr>
          <w:rFonts w:eastAsia="Times New Roman"/>
        </w:rPr>
        <w:t xml:space="preserve">традиционны, </w:t>
      </w:r>
      <w:r w:rsidRPr="005929BF">
        <w:rPr>
          <w:rFonts w:eastAsia="Times New Roman"/>
        </w:rPr>
        <w:t>понятны по своему содержанию и языковому материалу.</w:t>
      </w:r>
    </w:p>
    <w:p w14:paraId="1503F12F" w14:textId="5C452CB6" w:rsidR="0052613B" w:rsidRDefault="005E5C0B" w:rsidP="0052613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</w:rPr>
      </w:pPr>
      <w:r>
        <w:rPr>
          <w:rFonts w:eastAsia="Times New Roman"/>
        </w:rPr>
        <w:t xml:space="preserve">В третьей части – 1 задание </w:t>
      </w:r>
      <w:r w:rsidRPr="005929BF">
        <w:rPr>
          <w:rFonts w:eastAsia="Times New Roman" w:hint="eastAsia"/>
        </w:rPr>
        <w:t>открытого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типа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с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развёрнутым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ответом</w:t>
      </w:r>
      <w:r w:rsidRPr="005929BF">
        <w:rPr>
          <w:rFonts w:eastAsia="Times New Roman"/>
        </w:rPr>
        <w:t xml:space="preserve"> (</w:t>
      </w:r>
      <w:r w:rsidRPr="005929BF">
        <w:rPr>
          <w:rFonts w:eastAsia="Times New Roman" w:hint="eastAsia"/>
        </w:rPr>
        <w:t>сочинение</w:t>
      </w:r>
      <w:r w:rsidR="00842F58">
        <w:rPr>
          <w:rFonts w:eastAsia="Times New Roman"/>
        </w:rPr>
        <w:t>-рассуждение</w:t>
      </w:r>
      <w:r w:rsidRPr="005929BF">
        <w:rPr>
          <w:rFonts w:eastAsia="Times New Roman"/>
        </w:rPr>
        <w:t xml:space="preserve">), </w:t>
      </w:r>
      <w:r w:rsidRPr="005929BF">
        <w:rPr>
          <w:rFonts w:eastAsia="Times New Roman" w:hint="eastAsia"/>
        </w:rPr>
        <w:t>проверяющее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умение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создавать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собственное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высказывание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на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основе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прочитанного</w:t>
      </w:r>
      <w:r w:rsidRPr="005929BF">
        <w:rPr>
          <w:rFonts w:eastAsia="Times New Roman"/>
        </w:rPr>
        <w:t xml:space="preserve"> </w:t>
      </w:r>
      <w:r w:rsidRPr="005929BF">
        <w:rPr>
          <w:rFonts w:eastAsia="Times New Roman" w:hint="eastAsia"/>
        </w:rPr>
        <w:t>текста</w:t>
      </w:r>
      <w:r w:rsidRPr="005929BF">
        <w:rPr>
          <w:rFonts w:eastAsia="Times New Roman"/>
        </w:rPr>
        <w:t xml:space="preserve"> </w:t>
      </w:r>
      <w:r>
        <w:rPr>
          <w:rFonts w:eastAsia="Times New Roman"/>
        </w:rPr>
        <w:t xml:space="preserve">(задание </w:t>
      </w:r>
      <w:r w:rsidR="00842F58">
        <w:rPr>
          <w:rFonts w:eastAsia="Times New Roman"/>
        </w:rPr>
        <w:t>9</w:t>
      </w:r>
      <w:r>
        <w:rPr>
          <w:rFonts w:eastAsia="Times New Roman"/>
        </w:rPr>
        <w:t xml:space="preserve">). Экзаменуемый может выбрать один из трёх вариантов сочинения. Первый вариант – сочинение-рассуждение на лингвистическую тему (например, </w:t>
      </w:r>
      <w:r w:rsidRPr="00842F58">
        <w:rPr>
          <w:rFonts w:eastAsia="Times New Roman"/>
          <w:i/>
        </w:rPr>
        <w:t>«</w:t>
      </w:r>
      <w:r w:rsidR="00842F58" w:rsidRPr="00842F58">
        <w:rPr>
          <w:rFonts w:eastAsia="Times New Roman"/>
          <w:i/>
        </w:rPr>
        <w:t>Многие слова в русском языке не только называют предмет, явление, но и положительно или отрицательно его характеризуют</w:t>
      </w:r>
      <w:r w:rsidRPr="00842F58">
        <w:rPr>
          <w:rFonts w:eastAsia="Times New Roman"/>
          <w:i/>
        </w:rPr>
        <w:t>»</w:t>
      </w:r>
      <w:r>
        <w:rPr>
          <w:rFonts w:eastAsia="Times New Roman"/>
        </w:rPr>
        <w:t xml:space="preserve">). Второй вариант – объяснение смысла фрагмента текста (например, </w:t>
      </w:r>
      <w:r w:rsidRPr="00842F58">
        <w:rPr>
          <w:rFonts w:eastAsia="Times New Roman"/>
          <w:i/>
        </w:rPr>
        <w:t>«</w:t>
      </w:r>
      <w:r w:rsidR="00842F58" w:rsidRPr="00842F58">
        <w:rPr>
          <w:rFonts w:eastAsia="Times New Roman"/>
          <w:i/>
        </w:rPr>
        <w:t>Кто как умеет, тот так и помогает расти своим товарищам…</w:t>
      </w:r>
      <w:r w:rsidRPr="00842F58">
        <w:rPr>
          <w:rFonts w:eastAsia="Times New Roman"/>
          <w:i/>
        </w:rPr>
        <w:t>»</w:t>
      </w:r>
      <w:r>
        <w:rPr>
          <w:rFonts w:eastAsia="Times New Roman"/>
        </w:rPr>
        <w:t xml:space="preserve">). Третий вариант </w:t>
      </w:r>
      <w:r>
        <w:rPr>
          <w:rFonts w:eastAsia="Times New Roman"/>
        </w:rPr>
        <w:lastRenderedPageBreak/>
        <w:t>– объяснение значение выражения (например, «</w:t>
      </w:r>
      <w:r w:rsidR="00842F58">
        <w:rPr>
          <w:rFonts w:eastAsia="Times New Roman"/>
        </w:rPr>
        <w:t xml:space="preserve">дружба», </w:t>
      </w:r>
      <w:r>
        <w:rPr>
          <w:rFonts w:eastAsia="Times New Roman"/>
        </w:rPr>
        <w:t>«жизненные ценности»</w:t>
      </w:r>
      <w:r w:rsidR="00842F58">
        <w:rPr>
          <w:rFonts w:eastAsia="Times New Roman"/>
        </w:rPr>
        <w:t>, «материнская любовь»</w:t>
      </w:r>
      <w:r>
        <w:rPr>
          <w:rFonts w:eastAsia="Times New Roman"/>
        </w:rPr>
        <w:t>).</w:t>
      </w:r>
    </w:p>
    <w:p w14:paraId="534856F0" w14:textId="6124CFCF" w:rsidR="005E5C0B" w:rsidRDefault="00842F58" w:rsidP="0052613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</w:rPr>
      </w:pPr>
      <w:r>
        <w:rPr>
          <w:rFonts w:eastAsia="Times New Roman"/>
        </w:rPr>
        <w:t xml:space="preserve">По сравнению с 2019 годом, </w:t>
      </w:r>
      <w:r w:rsidR="0052613B">
        <w:rPr>
          <w:rFonts w:eastAsia="Times New Roman"/>
        </w:rPr>
        <w:t xml:space="preserve">когда ОГЭ состоялся, </w:t>
      </w:r>
      <w:r>
        <w:rPr>
          <w:rFonts w:eastAsia="Times New Roman"/>
        </w:rPr>
        <w:t xml:space="preserve">в </w:t>
      </w:r>
      <w:r w:rsidR="005E5C0B" w:rsidRPr="005929BF">
        <w:rPr>
          <w:rFonts w:eastAsia="Times New Roman"/>
        </w:rPr>
        <w:t>КИМ</w:t>
      </w:r>
      <w:r w:rsidR="005E5C0B">
        <w:rPr>
          <w:rFonts w:eastAsia="Times New Roman"/>
        </w:rPr>
        <w:t xml:space="preserve"> ОГЭ по русскому языку</w:t>
      </w:r>
      <w:r w:rsidR="005E5C0B" w:rsidRPr="005929BF">
        <w:rPr>
          <w:rFonts w:eastAsia="Times New Roman"/>
        </w:rPr>
        <w:t xml:space="preserve"> </w:t>
      </w:r>
      <w:r>
        <w:rPr>
          <w:rFonts w:eastAsia="Times New Roman"/>
        </w:rPr>
        <w:t xml:space="preserve">внесены </w:t>
      </w:r>
      <w:r w:rsidR="005E5C0B">
        <w:rPr>
          <w:rFonts w:eastAsia="Times New Roman"/>
        </w:rPr>
        <w:t>изменени</w:t>
      </w:r>
      <w:r>
        <w:rPr>
          <w:rFonts w:eastAsia="Times New Roman"/>
        </w:rPr>
        <w:t>я</w:t>
      </w:r>
      <w:r w:rsidR="005E5C0B">
        <w:rPr>
          <w:rFonts w:eastAsia="Times New Roman"/>
        </w:rPr>
        <w:t xml:space="preserve">. </w:t>
      </w:r>
      <w:r w:rsidR="0052613B">
        <w:rPr>
          <w:rFonts w:eastAsia="Times New Roman"/>
        </w:rPr>
        <w:t xml:space="preserve">По сравнению с моделью КИМ 2020-го года изменения отсутствуют. </w:t>
      </w:r>
      <w:r w:rsidR="005E5C0B">
        <w:rPr>
          <w:rFonts w:eastAsia="Times New Roman"/>
        </w:rPr>
        <w:t>Все экзаменационные з</w:t>
      </w:r>
      <w:r w:rsidR="005E5C0B" w:rsidRPr="005929BF">
        <w:rPr>
          <w:rFonts w:eastAsia="Times New Roman"/>
        </w:rPr>
        <w:t xml:space="preserve">адания вполне </w:t>
      </w:r>
      <w:r w:rsidR="0052613B">
        <w:rPr>
          <w:rFonts w:eastAsia="Times New Roman"/>
        </w:rPr>
        <w:t>выполнимы для девятиклассников</w:t>
      </w:r>
      <w:r w:rsidR="005E5C0B" w:rsidRPr="005929BF">
        <w:rPr>
          <w:rFonts w:eastAsia="Times New Roman"/>
        </w:rPr>
        <w:t>. Предлагаемы</w:t>
      </w:r>
      <w:r w:rsidR="005E5C0B">
        <w:rPr>
          <w:rFonts w:eastAsia="Times New Roman"/>
        </w:rPr>
        <w:t>й</w:t>
      </w:r>
      <w:r w:rsidR="005E5C0B" w:rsidRPr="005929BF">
        <w:rPr>
          <w:rFonts w:eastAsia="Times New Roman"/>
        </w:rPr>
        <w:t xml:space="preserve"> для анализа </w:t>
      </w:r>
      <w:r w:rsidR="005E5C0B">
        <w:rPr>
          <w:rFonts w:eastAsia="Times New Roman"/>
        </w:rPr>
        <w:t>языковой материал</w:t>
      </w:r>
      <w:r w:rsidR="005E5C0B" w:rsidRPr="005929BF">
        <w:rPr>
          <w:rFonts w:eastAsia="Times New Roman"/>
        </w:rPr>
        <w:t xml:space="preserve"> не выход</w:t>
      </w:r>
      <w:r w:rsidR="005E5C0B">
        <w:rPr>
          <w:rFonts w:eastAsia="Times New Roman"/>
        </w:rPr>
        <w:t>и</w:t>
      </w:r>
      <w:r w:rsidR="005E5C0B" w:rsidRPr="005929BF">
        <w:rPr>
          <w:rFonts w:eastAsia="Times New Roman"/>
        </w:rPr>
        <w:t>т за рамки традицион</w:t>
      </w:r>
      <w:r w:rsidR="005E5C0B">
        <w:rPr>
          <w:rFonts w:eastAsia="Times New Roman"/>
        </w:rPr>
        <w:t xml:space="preserve">ной школьной программы. </w:t>
      </w:r>
      <w:r w:rsidR="005E5C0B" w:rsidRPr="005929BF">
        <w:rPr>
          <w:rFonts w:eastAsia="Times New Roman"/>
        </w:rPr>
        <w:t>Вариант</w:t>
      </w:r>
      <w:r w:rsidR="005E5C0B">
        <w:rPr>
          <w:rFonts w:eastAsia="Times New Roman"/>
        </w:rPr>
        <w:t>ы</w:t>
      </w:r>
      <w:r w:rsidR="005E5C0B" w:rsidRPr="005929BF">
        <w:rPr>
          <w:rFonts w:eastAsia="Times New Roman"/>
        </w:rPr>
        <w:t>, предложенны</w:t>
      </w:r>
      <w:r w:rsidR="005E5C0B">
        <w:rPr>
          <w:rFonts w:eastAsia="Times New Roman"/>
        </w:rPr>
        <w:t>е</w:t>
      </w:r>
      <w:r w:rsidR="005E5C0B" w:rsidRPr="005929BF">
        <w:rPr>
          <w:rFonts w:eastAsia="Times New Roman"/>
        </w:rPr>
        <w:t xml:space="preserve"> для анализа, соответству</w:t>
      </w:r>
      <w:r w:rsidR="005E5C0B">
        <w:rPr>
          <w:rFonts w:eastAsia="Times New Roman"/>
        </w:rPr>
        <w:t>ю</w:t>
      </w:r>
      <w:r w:rsidR="005E5C0B" w:rsidRPr="005929BF">
        <w:rPr>
          <w:rFonts w:eastAsia="Times New Roman"/>
        </w:rPr>
        <w:t xml:space="preserve">т всем сформулированным </w:t>
      </w:r>
      <w:r w:rsidR="005E5C0B">
        <w:rPr>
          <w:rFonts w:eastAsia="Times New Roman"/>
        </w:rPr>
        <w:t xml:space="preserve">выше положениям, </w:t>
      </w:r>
      <w:r w:rsidR="0052613B">
        <w:rPr>
          <w:rFonts w:eastAsia="Times New Roman"/>
        </w:rPr>
        <w:t>задания</w:t>
      </w:r>
      <w:r w:rsidR="005E5C0B" w:rsidRPr="005929BF">
        <w:rPr>
          <w:rFonts w:eastAsia="Times New Roman"/>
        </w:rPr>
        <w:t xml:space="preserve"> явля</w:t>
      </w:r>
      <w:r w:rsidR="005E5C0B">
        <w:rPr>
          <w:rFonts w:eastAsia="Times New Roman"/>
        </w:rPr>
        <w:t>ю</w:t>
      </w:r>
      <w:r w:rsidR="005E5C0B" w:rsidRPr="005929BF">
        <w:rPr>
          <w:rFonts w:eastAsia="Times New Roman"/>
        </w:rPr>
        <w:t xml:space="preserve">тся </w:t>
      </w:r>
      <w:r w:rsidR="005E5C0B" w:rsidRPr="005929BF">
        <w:rPr>
          <w:rFonts w:eastAsia="Times New Roman" w:hint="eastAsia"/>
        </w:rPr>
        <w:t>равноценны</w:t>
      </w:r>
      <w:r w:rsidR="005E5C0B" w:rsidRPr="005929BF">
        <w:rPr>
          <w:rFonts w:eastAsia="Times New Roman"/>
        </w:rPr>
        <w:t>м</w:t>
      </w:r>
      <w:r w:rsidR="005E5C0B">
        <w:rPr>
          <w:rFonts w:eastAsia="Times New Roman"/>
        </w:rPr>
        <w:t>и</w:t>
      </w:r>
      <w:r w:rsidR="005E5C0B" w:rsidRPr="005929BF">
        <w:rPr>
          <w:rFonts w:eastAsia="Times New Roman"/>
        </w:rPr>
        <w:t xml:space="preserve"> </w:t>
      </w:r>
      <w:r w:rsidR="005E5C0B" w:rsidRPr="005929BF">
        <w:rPr>
          <w:rFonts w:eastAsia="Times New Roman" w:hint="eastAsia"/>
        </w:rPr>
        <w:t>по</w:t>
      </w:r>
      <w:r w:rsidR="005E5C0B" w:rsidRPr="005929BF">
        <w:rPr>
          <w:rFonts w:eastAsia="Times New Roman"/>
        </w:rPr>
        <w:t xml:space="preserve"> </w:t>
      </w:r>
      <w:r w:rsidR="005E5C0B" w:rsidRPr="005929BF">
        <w:rPr>
          <w:rFonts w:eastAsia="Times New Roman" w:hint="eastAsia"/>
        </w:rPr>
        <w:t>трудности</w:t>
      </w:r>
      <w:r w:rsidR="005E5C0B" w:rsidRPr="005929BF">
        <w:rPr>
          <w:rFonts w:eastAsia="Times New Roman"/>
        </w:rPr>
        <w:t xml:space="preserve"> выполнения, </w:t>
      </w:r>
      <w:r w:rsidR="005E5C0B" w:rsidRPr="005929BF">
        <w:rPr>
          <w:rFonts w:eastAsia="Times New Roman" w:hint="eastAsia"/>
        </w:rPr>
        <w:t>одинаковы</w:t>
      </w:r>
      <w:r w:rsidR="005E5C0B" w:rsidRPr="005929BF">
        <w:rPr>
          <w:rFonts w:eastAsia="Times New Roman"/>
        </w:rPr>
        <w:t>м</w:t>
      </w:r>
      <w:r w:rsidR="005E5C0B">
        <w:rPr>
          <w:rFonts w:eastAsia="Times New Roman"/>
        </w:rPr>
        <w:t>и</w:t>
      </w:r>
      <w:r w:rsidR="005E5C0B" w:rsidRPr="005929BF">
        <w:rPr>
          <w:rFonts w:eastAsia="Times New Roman"/>
        </w:rPr>
        <w:t xml:space="preserve"> </w:t>
      </w:r>
      <w:r w:rsidR="005E5C0B" w:rsidRPr="005929BF">
        <w:rPr>
          <w:rFonts w:eastAsia="Times New Roman" w:hint="eastAsia"/>
        </w:rPr>
        <w:t>по</w:t>
      </w:r>
      <w:r w:rsidR="005E5C0B" w:rsidRPr="005929BF">
        <w:rPr>
          <w:rFonts w:eastAsia="Times New Roman"/>
        </w:rPr>
        <w:t xml:space="preserve"> </w:t>
      </w:r>
      <w:r w:rsidR="005E5C0B" w:rsidRPr="005929BF">
        <w:rPr>
          <w:rFonts w:eastAsia="Times New Roman" w:hint="eastAsia"/>
        </w:rPr>
        <w:t>структуре</w:t>
      </w:r>
      <w:r w:rsidR="005E5C0B" w:rsidRPr="005929BF">
        <w:rPr>
          <w:rFonts w:eastAsia="Times New Roman"/>
        </w:rPr>
        <w:t xml:space="preserve">, </w:t>
      </w:r>
      <w:r w:rsidR="005E5C0B" w:rsidRPr="005929BF">
        <w:rPr>
          <w:rFonts w:eastAsia="Times New Roman" w:hint="eastAsia"/>
        </w:rPr>
        <w:t>параллельны</w:t>
      </w:r>
      <w:r w:rsidR="005E5C0B" w:rsidRPr="005929BF">
        <w:rPr>
          <w:rFonts w:eastAsia="Times New Roman"/>
        </w:rPr>
        <w:t>м</w:t>
      </w:r>
      <w:r w:rsidR="005E5C0B">
        <w:rPr>
          <w:rFonts w:eastAsia="Times New Roman"/>
        </w:rPr>
        <w:t>и</w:t>
      </w:r>
      <w:r w:rsidR="005E5C0B" w:rsidRPr="005929BF">
        <w:rPr>
          <w:rFonts w:eastAsia="Times New Roman"/>
        </w:rPr>
        <w:t xml:space="preserve"> </w:t>
      </w:r>
      <w:r w:rsidR="005E5C0B" w:rsidRPr="005929BF">
        <w:rPr>
          <w:rFonts w:eastAsia="Times New Roman" w:hint="eastAsia"/>
        </w:rPr>
        <w:t>по</w:t>
      </w:r>
      <w:r w:rsidR="005E5C0B" w:rsidRPr="005929BF">
        <w:rPr>
          <w:rFonts w:eastAsia="Times New Roman"/>
        </w:rPr>
        <w:t xml:space="preserve"> </w:t>
      </w:r>
      <w:r w:rsidR="005E5C0B" w:rsidRPr="005929BF">
        <w:rPr>
          <w:rFonts w:eastAsia="Times New Roman" w:hint="eastAsia"/>
        </w:rPr>
        <w:t>расположению</w:t>
      </w:r>
      <w:r w:rsidR="005E5C0B" w:rsidRPr="005929BF">
        <w:rPr>
          <w:rFonts w:eastAsia="Times New Roman"/>
        </w:rPr>
        <w:t xml:space="preserve"> </w:t>
      </w:r>
      <w:r w:rsidR="005E5C0B" w:rsidRPr="005929BF">
        <w:rPr>
          <w:rFonts w:eastAsia="Times New Roman" w:hint="eastAsia"/>
        </w:rPr>
        <w:t>заданий</w:t>
      </w:r>
      <w:r w:rsidR="005E5C0B">
        <w:rPr>
          <w:rFonts w:eastAsia="Times New Roman"/>
        </w:rPr>
        <w:t>.</w:t>
      </w:r>
    </w:p>
    <w:p w14:paraId="193C1E3D" w14:textId="77777777" w:rsidR="005E5C0B" w:rsidRPr="005929BF" w:rsidRDefault="005E5C0B" w:rsidP="005E5C0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</w:rPr>
      </w:pPr>
      <w:r w:rsidRPr="005929BF">
        <w:rPr>
          <w:rFonts w:eastAsia="Times New Roman"/>
        </w:rPr>
        <w:t xml:space="preserve">При этом </w:t>
      </w:r>
      <w:r w:rsidR="0052613B">
        <w:rPr>
          <w:rFonts w:eastAsia="Times New Roman"/>
        </w:rPr>
        <w:t>тексты</w:t>
      </w:r>
      <w:r w:rsidRPr="005929BF">
        <w:rPr>
          <w:rFonts w:eastAsia="Times New Roman"/>
        </w:rPr>
        <w:t>, предложенны</w:t>
      </w:r>
      <w:r w:rsidR="0052613B">
        <w:rPr>
          <w:rFonts w:eastAsia="Times New Roman"/>
        </w:rPr>
        <w:t>е</w:t>
      </w:r>
      <w:r w:rsidRPr="005929BF">
        <w:rPr>
          <w:rFonts w:eastAsia="Times New Roman"/>
        </w:rPr>
        <w:t xml:space="preserve"> </w:t>
      </w:r>
      <w:r w:rsidR="0052613B">
        <w:rPr>
          <w:rFonts w:eastAsia="Times New Roman"/>
        </w:rPr>
        <w:t xml:space="preserve">выпускникам </w:t>
      </w:r>
      <w:r w:rsidRPr="005929BF">
        <w:rPr>
          <w:rFonts w:eastAsia="Times New Roman"/>
        </w:rPr>
        <w:t xml:space="preserve">для анализа в </w:t>
      </w:r>
      <w:r w:rsidR="0052613B">
        <w:rPr>
          <w:rFonts w:eastAsia="Times New Roman"/>
        </w:rPr>
        <w:t>этом году</w:t>
      </w:r>
      <w:r w:rsidRPr="005929BF">
        <w:rPr>
          <w:rFonts w:eastAsia="Times New Roman"/>
        </w:rPr>
        <w:t>, был</w:t>
      </w:r>
      <w:r w:rsidR="0052613B">
        <w:rPr>
          <w:rFonts w:eastAsia="Times New Roman"/>
        </w:rPr>
        <w:t>и</w:t>
      </w:r>
      <w:r w:rsidRPr="005929BF">
        <w:rPr>
          <w:rFonts w:eastAsia="Times New Roman"/>
        </w:rPr>
        <w:t xml:space="preserve"> признан</w:t>
      </w:r>
      <w:r w:rsidR="0052613B">
        <w:rPr>
          <w:rFonts w:eastAsia="Times New Roman"/>
        </w:rPr>
        <w:t>ы</w:t>
      </w:r>
      <w:r w:rsidRPr="005929BF">
        <w:rPr>
          <w:rFonts w:eastAsia="Times New Roman"/>
        </w:rPr>
        <w:t xml:space="preserve"> экспертами региональной предметной комиссии достаточно </w:t>
      </w:r>
      <w:r w:rsidR="0052613B">
        <w:rPr>
          <w:rFonts w:eastAsia="Times New Roman"/>
        </w:rPr>
        <w:t>«прозрачными»</w:t>
      </w:r>
      <w:r>
        <w:rPr>
          <w:rFonts w:eastAsia="Times New Roman"/>
        </w:rPr>
        <w:t xml:space="preserve"> для осмысления девятиклассниками.</w:t>
      </w:r>
      <w:r w:rsidR="0052613B">
        <w:rPr>
          <w:rFonts w:eastAsia="Times New Roman"/>
        </w:rPr>
        <w:t xml:space="preserve"> Проблематика текстов в полной мере позволяла написать сочинение-рассуждение, соответствующее критериям оценивания.</w:t>
      </w:r>
      <w:r>
        <w:rPr>
          <w:rFonts w:eastAsia="Times New Roman"/>
        </w:rPr>
        <w:t xml:space="preserve"> </w:t>
      </w:r>
    </w:p>
    <w:p w14:paraId="3260D6F6" w14:textId="77777777" w:rsidR="005E5C0B" w:rsidRPr="00585E83" w:rsidRDefault="005E5C0B" w:rsidP="005E5C0B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>
        <w:rPr>
          <w:rFonts w:eastAsia="Times New Roman"/>
        </w:rPr>
        <w:t>В целом в</w:t>
      </w:r>
      <w:r w:rsidRPr="005929BF">
        <w:rPr>
          <w:rFonts w:eastAsia="Times New Roman"/>
        </w:rPr>
        <w:t xml:space="preserve"> КИМ отражены основные </w:t>
      </w:r>
      <w:r w:rsidR="0052613B">
        <w:rPr>
          <w:rFonts w:eastAsia="Times New Roman"/>
        </w:rPr>
        <w:t xml:space="preserve">виды деятельности и </w:t>
      </w:r>
      <w:r w:rsidRPr="005929BF">
        <w:rPr>
          <w:rFonts w:eastAsia="Times New Roman"/>
        </w:rPr>
        <w:t>содержательные разделы учебного предмета «Русский язык»</w:t>
      </w:r>
      <w:r>
        <w:rPr>
          <w:rFonts w:eastAsia="Times New Roman"/>
        </w:rPr>
        <w:t xml:space="preserve"> за курс основной школы</w:t>
      </w:r>
      <w:r w:rsidRPr="005929BF">
        <w:rPr>
          <w:rFonts w:eastAsia="Times New Roman"/>
        </w:rPr>
        <w:t>.</w:t>
      </w:r>
    </w:p>
    <w:p w14:paraId="48237C2D" w14:textId="77777777" w:rsidR="00A80A00" w:rsidRDefault="00A80A00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5F97E7" w14:textId="77777777" w:rsidR="00903AC5" w:rsidRPr="00D5462F" w:rsidRDefault="005F2021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2.3</w:t>
      </w:r>
      <w:r w:rsidR="00903AC5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.2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61C2E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Статистический анализ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61C2E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ыполняемост</w:t>
      </w:r>
      <w:r w:rsidR="00661C2E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заданий</w:t>
      </w:r>
      <w:r w:rsidR="00680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/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групп заданий КИМ ОГЭ</w:t>
      </w:r>
      <w:r w:rsidR="00680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учебному предмету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</w:t>
      </w:r>
      <w:r w:rsidR="002133CF">
        <w:rPr>
          <w:rFonts w:ascii="Times New Roman" w:eastAsia="Times New Roman" w:hAnsi="Times New Roman"/>
          <w:b/>
          <w:sz w:val="24"/>
          <w:szCs w:val="24"/>
          <w:lang w:eastAsia="ru-RU"/>
        </w:rPr>
        <w:t>2021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году</w:t>
      </w:r>
    </w:p>
    <w:p w14:paraId="32532C52" w14:textId="77777777" w:rsidR="006805C0" w:rsidRDefault="006805C0" w:rsidP="00EB7C8C">
      <w:pPr>
        <w:jc w:val="both"/>
      </w:pPr>
    </w:p>
    <w:p w14:paraId="3BD8107E" w14:textId="77777777" w:rsidR="00B155D3" w:rsidRPr="00B155D3" w:rsidRDefault="00903AC5" w:rsidP="00EB7C8C">
      <w:pPr>
        <w:jc w:val="both"/>
        <w:rPr>
          <w:b/>
        </w:rPr>
      </w:pPr>
      <w:r>
        <w:t xml:space="preserve">Для заполнения таблицы </w:t>
      </w:r>
      <w:r w:rsidRPr="00931BA3">
        <w:t>используется</w:t>
      </w:r>
      <w:r>
        <w:t xml:space="preserve"> обобщенный </w:t>
      </w:r>
      <w:r w:rsidRPr="00931BA3">
        <w:t>план КИМ по предмету с указанием средних процентов выполнения по каждой линии заданий в регионе</w:t>
      </w:r>
    </w:p>
    <w:p w14:paraId="6AFD8F48" w14:textId="1D5972D0" w:rsidR="00290F80" w:rsidRPr="00290F80" w:rsidRDefault="00290F80" w:rsidP="00290F80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7C464B">
        <w:rPr>
          <w:color w:val="auto"/>
          <w:sz w:val="24"/>
          <w:szCs w:val="24"/>
        </w:rPr>
        <w:t>9</w:t>
      </w:r>
    </w:p>
    <w:tbl>
      <w:tblPr>
        <w:tblW w:w="497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1845"/>
        <w:gridCol w:w="1480"/>
        <w:gridCol w:w="1182"/>
        <w:gridCol w:w="1143"/>
        <w:gridCol w:w="1147"/>
        <w:gridCol w:w="1143"/>
        <w:gridCol w:w="1147"/>
      </w:tblGrid>
      <w:tr w:rsidR="00A34126" w:rsidRPr="003E3142" w14:paraId="23936434" w14:textId="77777777" w:rsidTr="00243575">
        <w:trPr>
          <w:cantSplit/>
          <w:trHeight w:val="649"/>
          <w:tblHeader/>
        </w:trPr>
        <w:tc>
          <w:tcPr>
            <w:tcW w:w="55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6EB15F" w14:textId="77777777" w:rsidR="006805C0" w:rsidRPr="003E3142" w:rsidRDefault="006805C0" w:rsidP="006805C0">
            <w:pPr>
              <w:autoSpaceDE w:val="0"/>
              <w:autoSpaceDN w:val="0"/>
              <w:adjustRightInd w:val="0"/>
              <w:jc w:val="center"/>
            </w:pPr>
            <w:r w:rsidRPr="003E3142">
              <w:rPr>
                <w:bCs/>
              </w:rPr>
              <w:t>Номер</w:t>
            </w:r>
          </w:p>
          <w:p w14:paraId="5D9758DC" w14:textId="77777777" w:rsidR="00A34126" w:rsidRPr="003E3142" w:rsidRDefault="006805C0" w:rsidP="006805C0">
            <w:pPr>
              <w:autoSpaceDE w:val="0"/>
              <w:autoSpaceDN w:val="0"/>
              <w:adjustRightInd w:val="0"/>
              <w:jc w:val="center"/>
            </w:pPr>
            <w:r w:rsidRPr="003E3142">
              <w:rPr>
                <w:bCs/>
              </w:rPr>
              <w:t>задания в КИМ</w:t>
            </w:r>
          </w:p>
        </w:tc>
        <w:tc>
          <w:tcPr>
            <w:tcW w:w="90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38D77A" w14:textId="77777777" w:rsidR="00A34126" w:rsidRPr="003E3142" w:rsidRDefault="00A34126" w:rsidP="00D116BF">
            <w:pPr>
              <w:autoSpaceDE w:val="0"/>
              <w:autoSpaceDN w:val="0"/>
              <w:adjustRightInd w:val="0"/>
              <w:jc w:val="center"/>
            </w:pPr>
            <w:r w:rsidRPr="003E3142">
              <w:rPr>
                <w:bCs/>
              </w:rPr>
              <w:t>Проверяемые элементы содержания / умения</w:t>
            </w:r>
          </w:p>
        </w:tc>
        <w:tc>
          <w:tcPr>
            <w:tcW w:w="724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AF17D9" w14:textId="77777777" w:rsidR="00A34126" w:rsidRPr="003E3142" w:rsidRDefault="00A34126" w:rsidP="00D116BF">
            <w:pPr>
              <w:autoSpaceDE w:val="0"/>
              <w:autoSpaceDN w:val="0"/>
              <w:adjustRightInd w:val="0"/>
              <w:jc w:val="center"/>
            </w:pPr>
            <w:r w:rsidRPr="003E3142">
              <w:rPr>
                <w:bCs/>
              </w:rPr>
              <w:t>Уровень сложности задания</w:t>
            </w:r>
          </w:p>
          <w:p w14:paraId="3D329FF9" w14:textId="77777777" w:rsidR="00A34126" w:rsidRPr="003E3142" w:rsidRDefault="00A34126" w:rsidP="00D116B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78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5A2FD984" w14:textId="77777777" w:rsidR="00A34126" w:rsidRPr="003E3142" w:rsidRDefault="00A34126" w:rsidP="00903AC5">
            <w:pPr>
              <w:jc w:val="center"/>
              <w:rPr>
                <w:bCs/>
              </w:rPr>
            </w:pPr>
            <w:r w:rsidRPr="003E3142">
              <w:rPr>
                <w:bCs/>
              </w:rPr>
              <w:t>Средн</w:t>
            </w:r>
            <w:r w:rsidR="00903AC5" w:rsidRPr="003E3142">
              <w:rPr>
                <w:bCs/>
              </w:rPr>
              <w:t>ий процент выполнения</w:t>
            </w:r>
            <w:r w:rsidR="00D5462F" w:rsidRPr="003E3142">
              <w:rPr>
                <w:rStyle w:val="a6"/>
                <w:bCs/>
              </w:rPr>
              <w:footnoteReference w:id="5"/>
            </w:r>
          </w:p>
        </w:tc>
        <w:tc>
          <w:tcPr>
            <w:tcW w:w="2240" w:type="pct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B8706C" w14:textId="77777777" w:rsidR="00A34126" w:rsidRPr="003E3142" w:rsidRDefault="00A34126" w:rsidP="00AF50BA">
            <w:pPr>
              <w:jc w:val="center"/>
            </w:pPr>
            <w:r w:rsidRPr="003E3142">
              <w:t xml:space="preserve">Процент </w:t>
            </w:r>
          </w:p>
          <w:p w14:paraId="56BDC669" w14:textId="77777777" w:rsidR="004F1586" w:rsidRPr="003E3142" w:rsidRDefault="00A34126" w:rsidP="00AF50BA">
            <w:pPr>
              <w:autoSpaceDE w:val="0"/>
              <w:autoSpaceDN w:val="0"/>
              <w:adjustRightInd w:val="0"/>
              <w:jc w:val="center"/>
            </w:pPr>
            <w:r w:rsidRPr="003E3142">
              <w:t xml:space="preserve">выполнения по </w:t>
            </w:r>
            <w:r w:rsidR="004F1586" w:rsidRPr="003E3142">
              <w:t>Архангельской области</w:t>
            </w:r>
          </w:p>
          <w:p w14:paraId="497188A1" w14:textId="77777777" w:rsidR="00A34126" w:rsidRPr="003E3142" w:rsidRDefault="00A34126" w:rsidP="00AF50B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E3142">
              <w:t xml:space="preserve"> в группах, получивших</w:t>
            </w:r>
            <w:r w:rsidR="00600034" w:rsidRPr="003E3142">
              <w:t xml:space="preserve"> отметку</w:t>
            </w:r>
          </w:p>
        </w:tc>
      </w:tr>
      <w:tr w:rsidR="00A34126" w:rsidRPr="003E3142" w14:paraId="3FDC3F85" w14:textId="77777777" w:rsidTr="00243575">
        <w:trPr>
          <w:cantSplit/>
          <w:trHeight w:val="481"/>
          <w:tblHeader/>
        </w:trPr>
        <w:tc>
          <w:tcPr>
            <w:tcW w:w="555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77DEF4" w14:textId="77777777" w:rsidR="00A34126" w:rsidRPr="003E3142" w:rsidRDefault="00A34126" w:rsidP="00D116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0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B11C18" w14:textId="77777777" w:rsidR="00A34126" w:rsidRPr="003E3142" w:rsidRDefault="00A34126" w:rsidP="00D116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24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8F9C4F" w14:textId="77777777" w:rsidR="00A34126" w:rsidRPr="003E3142" w:rsidRDefault="00A34126" w:rsidP="00D116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78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26C6980" w14:textId="77777777" w:rsidR="00A34126" w:rsidRPr="003E3142" w:rsidRDefault="00A34126" w:rsidP="00D116BF">
            <w:pPr>
              <w:jc w:val="center"/>
            </w:pPr>
          </w:p>
        </w:tc>
        <w:tc>
          <w:tcPr>
            <w:tcW w:w="55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18356E" w14:textId="77777777" w:rsidR="00A34126" w:rsidRPr="003E3142" w:rsidRDefault="004E1D47" w:rsidP="00A34126">
            <w:pPr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="00A34126" w:rsidRPr="003E3142">
              <w:rPr>
                <w:bCs/>
              </w:rPr>
              <w:t>2</w:t>
            </w:r>
            <w:r>
              <w:rPr>
                <w:bCs/>
              </w:rPr>
              <w:t>»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6A662" w14:textId="77777777" w:rsidR="00A34126" w:rsidRPr="003E3142" w:rsidRDefault="004E1D47" w:rsidP="00A34126">
            <w:pPr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="00A34126" w:rsidRPr="003E3142">
              <w:rPr>
                <w:bCs/>
              </w:rPr>
              <w:t>3</w:t>
            </w:r>
            <w:r>
              <w:rPr>
                <w:bCs/>
              </w:rPr>
              <w:t>»</w:t>
            </w:r>
          </w:p>
        </w:tc>
        <w:tc>
          <w:tcPr>
            <w:tcW w:w="5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2E9ED3F" w14:textId="77777777" w:rsidR="00A34126" w:rsidRPr="003E3142" w:rsidRDefault="004E1D47" w:rsidP="00A34126">
            <w:pPr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="00A34126" w:rsidRPr="003E3142">
              <w:rPr>
                <w:bCs/>
              </w:rPr>
              <w:t>4</w:t>
            </w:r>
            <w:r>
              <w:rPr>
                <w:bCs/>
              </w:rPr>
              <w:t>»</w:t>
            </w:r>
          </w:p>
        </w:tc>
        <w:tc>
          <w:tcPr>
            <w:tcW w:w="561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3F563D" w14:textId="77777777" w:rsidR="00A34126" w:rsidRPr="003E3142" w:rsidRDefault="004E1D47" w:rsidP="00A34126">
            <w:pPr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="00A34126" w:rsidRPr="003E3142">
              <w:rPr>
                <w:bCs/>
              </w:rPr>
              <w:t>5</w:t>
            </w:r>
            <w:r>
              <w:rPr>
                <w:bCs/>
              </w:rPr>
              <w:t>»</w:t>
            </w:r>
          </w:p>
        </w:tc>
      </w:tr>
      <w:tr w:rsidR="003E3142" w:rsidRPr="003E3142" w14:paraId="49A22B05" w14:textId="77777777" w:rsidTr="00243575">
        <w:trPr>
          <w:trHeight w:val="481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DB797" w14:textId="77777777" w:rsidR="003E3142" w:rsidRPr="003E3142" w:rsidRDefault="003E3142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F919BD" w14:textId="77777777" w:rsidR="003E3142" w:rsidRPr="00712608" w:rsidRDefault="00243575" w:rsidP="00712608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Синтаксический анализ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D2122" w14:textId="77777777" w:rsidR="003E3142" w:rsidRPr="003E3142" w:rsidRDefault="001438AB" w:rsidP="001438AB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базовый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CD50B" w14:textId="77777777" w:rsidR="003E3142" w:rsidRPr="003E3142" w:rsidRDefault="003E3142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70,90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5C99B" w14:textId="77777777" w:rsidR="003E3142" w:rsidRPr="003E3142" w:rsidRDefault="003E3142" w:rsidP="003E3142">
            <w:pPr>
              <w:jc w:val="center"/>
            </w:pPr>
            <w:r w:rsidRPr="003E3142">
              <w:rPr>
                <w:color w:val="000000"/>
              </w:rPr>
              <w:t>6,19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42B82" w14:textId="77777777" w:rsidR="003E3142" w:rsidRPr="003E3142" w:rsidRDefault="003E3142" w:rsidP="003E3142">
            <w:pPr>
              <w:jc w:val="center"/>
            </w:pPr>
            <w:r w:rsidRPr="003E3142">
              <w:rPr>
                <w:color w:val="000000"/>
              </w:rPr>
              <w:t>12,19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5D8CA" w14:textId="77777777" w:rsidR="003E3142" w:rsidRPr="003E3142" w:rsidRDefault="003E3142" w:rsidP="003E3142">
            <w:pPr>
              <w:jc w:val="center"/>
            </w:pPr>
            <w:r w:rsidRPr="003E3142">
              <w:rPr>
                <w:color w:val="000000"/>
              </w:rPr>
              <w:t>27,10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AB0EC" w14:textId="77777777" w:rsidR="003E3142" w:rsidRPr="003E3142" w:rsidRDefault="003E3142" w:rsidP="003E3142">
            <w:pPr>
              <w:jc w:val="center"/>
            </w:pPr>
            <w:r w:rsidRPr="003E3142">
              <w:rPr>
                <w:color w:val="000000"/>
              </w:rPr>
              <w:t>63,08</w:t>
            </w:r>
          </w:p>
        </w:tc>
      </w:tr>
      <w:tr w:rsidR="001438AB" w:rsidRPr="003E3142" w14:paraId="72F24D58" w14:textId="77777777" w:rsidTr="00243575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93E1F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12D44" w14:textId="77777777" w:rsidR="001438AB" w:rsidRPr="00243575" w:rsidRDefault="00243575" w:rsidP="002435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3575">
              <w:rPr>
                <w:sz w:val="20"/>
                <w:szCs w:val="20"/>
              </w:rPr>
              <w:t>Пунктуационный анализ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242E0" w14:textId="77777777" w:rsidR="001438AB" w:rsidRDefault="001438AB" w:rsidP="001438AB">
            <w:pPr>
              <w:jc w:val="center"/>
            </w:pPr>
            <w:r w:rsidRPr="00022A50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C558E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47,24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FBAE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4,56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2CE8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23,73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5B34C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49,59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3D8E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84,82</w:t>
            </w:r>
          </w:p>
        </w:tc>
      </w:tr>
      <w:tr w:rsidR="001438AB" w:rsidRPr="003E3142" w14:paraId="35983770" w14:textId="77777777" w:rsidTr="00243575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E243A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109744" w14:textId="77777777" w:rsidR="001438AB" w:rsidRPr="00243575" w:rsidRDefault="00243575" w:rsidP="002435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3575">
              <w:rPr>
                <w:sz w:val="20"/>
                <w:szCs w:val="20"/>
              </w:rPr>
              <w:t>Синтаксический анализ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7EF82" w14:textId="77777777" w:rsidR="001438AB" w:rsidRDefault="001438AB" w:rsidP="001438AB">
            <w:pPr>
              <w:jc w:val="center"/>
            </w:pPr>
            <w:r w:rsidRPr="00022A50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25F8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74,58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96979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30,94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FFA49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56,58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8641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80,34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84D3E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96,21</w:t>
            </w:r>
          </w:p>
        </w:tc>
      </w:tr>
      <w:tr w:rsidR="001438AB" w:rsidRPr="003E3142" w14:paraId="7FBC9E32" w14:textId="77777777" w:rsidTr="00243575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39D87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0F15B7" w14:textId="77777777" w:rsidR="001438AB" w:rsidRPr="00243575" w:rsidRDefault="00243575" w:rsidP="002435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3575">
              <w:rPr>
                <w:sz w:val="20"/>
                <w:szCs w:val="20"/>
              </w:rPr>
              <w:t>Орфографический анализ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0E6DF" w14:textId="77777777" w:rsidR="001438AB" w:rsidRDefault="001438AB" w:rsidP="001438AB">
            <w:pPr>
              <w:jc w:val="center"/>
            </w:pPr>
            <w:r w:rsidRPr="00022A50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5C73D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17,07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93AEA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4,56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EEFB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7,18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1A6E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13,93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C28E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41,12</w:t>
            </w:r>
          </w:p>
        </w:tc>
      </w:tr>
      <w:tr w:rsidR="001438AB" w:rsidRPr="003E3142" w14:paraId="36F13B79" w14:textId="77777777" w:rsidTr="00243575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DD17D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2A5C7C" w14:textId="77777777" w:rsidR="001438AB" w:rsidRPr="00243575" w:rsidRDefault="00243575" w:rsidP="002435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3575">
              <w:rPr>
                <w:sz w:val="20"/>
                <w:szCs w:val="20"/>
              </w:rPr>
              <w:t>Анализ содержания текста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AE41A" w14:textId="77777777" w:rsidR="001438AB" w:rsidRDefault="001438AB" w:rsidP="001438AB">
            <w:pPr>
              <w:jc w:val="center"/>
            </w:pPr>
            <w:r w:rsidRPr="00022A50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AF3C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67,31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58F3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25,08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5F69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54,67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DFFCF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70,93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78AD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85,04</w:t>
            </w:r>
          </w:p>
        </w:tc>
      </w:tr>
      <w:tr w:rsidR="001438AB" w:rsidRPr="003E3142" w14:paraId="4238A92C" w14:textId="77777777" w:rsidTr="00243575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5464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96C73" w14:textId="77777777" w:rsidR="001438AB" w:rsidRPr="00243575" w:rsidRDefault="00243575" w:rsidP="002435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3575">
              <w:rPr>
                <w:sz w:val="20"/>
                <w:szCs w:val="20"/>
              </w:rPr>
              <w:t>Анализ средств выразительности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255BD" w14:textId="77777777" w:rsidR="001438AB" w:rsidRDefault="001438AB" w:rsidP="001438AB">
            <w:pPr>
              <w:jc w:val="center"/>
            </w:pPr>
            <w:r w:rsidRPr="00022A50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04F6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49,56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07EB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9,77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7ED7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28,18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C7FD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52,67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DEC22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81,74</w:t>
            </w:r>
          </w:p>
        </w:tc>
      </w:tr>
      <w:tr w:rsidR="001438AB" w:rsidRPr="003E3142" w14:paraId="528CF6C0" w14:textId="77777777" w:rsidTr="00243575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EC824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0C7AC" w14:textId="77777777" w:rsidR="001438AB" w:rsidRPr="00243575" w:rsidRDefault="00243575" w:rsidP="002435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3575">
              <w:rPr>
                <w:sz w:val="20"/>
                <w:szCs w:val="20"/>
              </w:rPr>
              <w:t>Лексический анализ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8ECF8" w14:textId="77777777" w:rsidR="001438AB" w:rsidRDefault="001438AB" w:rsidP="001438AB">
            <w:pPr>
              <w:jc w:val="center"/>
            </w:pPr>
            <w:r w:rsidRPr="004A5D98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DDFB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67,08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B1A3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34,53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90B0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52,19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5495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69,55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84CA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89,46</w:t>
            </w:r>
          </w:p>
        </w:tc>
      </w:tr>
      <w:tr w:rsidR="00547195" w:rsidRPr="006D57AD" w14:paraId="63A074BE" w14:textId="77777777" w:rsidTr="00AB4DF0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F487" w14:textId="77777777" w:rsidR="00547195" w:rsidRPr="006D57AD" w:rsidRDefault="00547195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6D57AD">
              <w:rPr>
                <w:color w:val="000000"/>
                <w:sz w:val="22"/>
                <w:szCs w:val="22"/>
              </w:rPr>
              <w:t>1 ИK1</w:t>
            </w:r>
          </w:p>
        </w:tc>
        <w:tc>
          <w:tcPr>
            <w:tcW w:w="90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1CB8B2E" w14:textId="77777777" w:rsidR="00547195" w:rsidRPr="006D57AD" w:rsidRDefault="008D7C09" w:rsidP="008D7C09">
            <w:pPr>
              <w:autoSpaceDE w:val="0"/>
              <w:autoSpaceDN w:val="0"/>
              <w:adjustRightInd w:val="0"/>
            </w:pPr>
            <w:r w:rsidRPr="006D57AD">
              <w:rPr>
                <w:sz w:val="20"/>
                <w:szCs w:val="20"/>
              </w:rPr>
              <w:t>Информационная обработка текстов различных стилей и жанров (сжатое изложение)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716A9" w14:textId="77777777" w:rsidR="00547195" w:rsidRPr="006D57AD" w:rsidRDefault="00547195" w:rsidP="001438AB">
            <w:pPr>
              <w:jc w:val="center"/>
            </w:pPr>
            <w:r w:rsidRPr="006D57AD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D3F04" w14:textId="77777777" w:rsidR="00547195" w:rsidRPr="006D57AD" w:rsidRDefault="00547195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6D57AD">
              <w:rPr>
                <w:color w:val="000000"/>
              </w:rPr>
              <w:t>91,13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74C53" w14:textId="77777777" w:rsidR="00547195" w:rsidRPr="006D57AD" w:rsidRDefault="00547195" w:rsidP="003E3142">
            <w:pPr>
              <w:jc w:val="center"/>
            </w:pPr>
            <w:r w:rsidRPr="006D57AD">
              <w:rPr>
                <w:color w:val="000000"/>
              </w:rPr>
              <w:t>22,80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FE1F" w14:textId="77777777" w:rsidR="00547195" w:rsidRPr="006D57AD" w:rsidRDefault="00547195" w:rsidP="003E3142">
            <w:pPr>
              <w:jc w:val="center"/>
            </w:pPr>
            <w:r w:rsidRPr="006D57AD">
              <w:rPr>
                <w:color w:val="000000"/>
              </w:rPr>
              <w:t>82,31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A960" w14:textId="77777777" w:rsidR="00547195" w:rsidRPr="006D57AD" w:rsidRDefault="00547195" w:rsidP="003E3142">
            <w:pPr>
              <w:jc w:val="center"/>
            </w:pPr>
            <w:r w:rsidRPr="006D57AD">
              <w:rPr>
                <w:color w:val="000000"/>
              </w:rPr>
              <w:t>97,78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AB7F8" w14:textId="77777777" w:rsidR="00547195" w:rsidRPr="006D57AD" w:rsidRDefault="00547195" w:rsidP="003E3142">
            <w:pPr>
              <w:jc w:val="center"/>
            </w:pPr>
            <w:r w:rsidRPr="006D57AD">
              <w:rPr>
                <w:color w:val="000000"/>
              </w:rPr>
              <w:t>99,82</w:t>
            </w:r>
          </w:p>
        </w:tc>
      </w:tr>
      <w:tr w:rsidR="00547195" w:rsidRPr="006D57AD" w14:paraId="5EE1009C" w14:textId="77777777" w:rsidTr="00AB4DF0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B7A16" w14:textId="77777777" w:rsidR="00547195" w:rsidRPr="006D57AD" w:rsidRDefault="00547195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6D57AD">
              <w:rPr>
                <w:color w:val="000000"/>
                <w:sz w:val="22"/>
                <w:szCs w:val="22"/>
              </w:rPr>
              <w:t>1 ИK2</w:t>
            </w:r>
          </w:p>
        </w:tc>
        <w:tc>
          <w:tcPr>
            <w:tcW w:w="903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6776865" w14:textId="77777777" w:rsidR="00547195" w:rsidRPr="006D57AD" w:rsidRDefault="00547195" w:rsidP="003E3142">
            <w:pPr>
              <w:autoSpaceDE w:val="0"/>
              <w:autoSpaceDN w:val="0"/>
              <w:adjustRightInd w:val="0"/>
              <w:ind w:firstLine="67"/>
              <w:jc w:val="center"/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CD2B1" w14:textId="77777777" w:rsidR="00547195" w:rsidRPr="006D57AD" w:rsidRDefault="00547195" w:rsidP="001438AB">
            <w:pPr>
              <w:jc w:val="center"/>
            </w:pPr>
            <w:r w:rsidRPr="006D57AD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AEA3" w14:textId="77777777" w:rsidR="00547195" w:rsidRPr="006D57AD" w:rsidRDefault="00547195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6D57AD">
              <w:rPr>
                <w:color w:val="000000"/>
              </w:rPr>
              <w:t>90,84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70FD" w14:textId="77777777" w:rsidR="00547195" w:rsidRPr="006D57AD" w:rsidRDefault="00547195" w:rsidP="003E3142">
            <w:pPr>
              <w:jc w:val="center"/>
            </w:pPr>
            <w:r w:rsidRPr="006D57AD">
              <w:rPr>
                <w:color w:val="000000"/>
              </w:rPr>
              <w:t>27,36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68894" w14:textId="77777777" w:rsidR="00547195" w:rsidRPr="006D57AD" w:rsidRDefault="00547195" w:rsidP="003E3142">
            <w:pPr>
              <w:jc w:val="center"/>
            </w:pPr>
            <w:r w:rsidRPr="006D57AD">
              <w:rPr>
                <w:color w:val="000000"/>
              </w:rPr>
              <w:t>82,79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7A8B" w14:textId="77777777" w:rsidR="00547195" w:rsidRPr="006D57AD" w:rsidRDefault="00547195" w:rsidP="003E3142">
            <w:pPr>
              <w:jc w:val="center"/>
            </w:pPr>
            <w:r w:rsidRPr="006D57AD">
              <w:rPr>
                <w:color w:val="000000"/>
              </w:rPr>
              <w:t>96,72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0C1A" w14:textId="77777777" w:rsidR="00547195" w:rsidRPr="006D57AD" w:rsidRDefault="00547195" w:rsidP="003E3142">
            <w:pPr>
              <w:jc w:val="center"/>
            </w:pPr>
            <w:r w:rsidRPr="006D57AD">
              <w:rPr>
                <w:color w:val="000000"/>
              </w:rPr>
              <w:t>99,38</w:t>
            </w:r>
          </w:p>
        </w:tc>
      </w:tr>
      <w:tr w:rsidR="00547195" w:rsidRPr="003E3142" w14:paraId="73F768E0" w14:textId="77777777" w:rsidTr="00AB4DF0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3F3A" w14:textId="77777777" w:rsidR="00547195" w:rsidRPr="006D57AD" w:rsidRDefault="00547195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6D57AD">
              <w:rPr>
                <w:color w:val="000000"/>
                <w:sz w:val="22"/>
                <w:szCs w:val="22"/>
              </w:rPr>
              <w:t>1 ИK3</w:t>
            </w:r>
          </w:p>
        </w:tc>
        <w:tc>
          <w:tcPr>
            <w:tcW w:w="90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439D1C" w14:textId="77777777" w:rsidR="00547195" w:rsidRPr="006D57AD" w:rsidRDefault="00547195" w:rsidP="003E3142">
            <w:pPr>
              <w:autoSpaceDE w:val="0"/>
              <w:autoSpaceDN w:val="0"/>
              <w:adjustRightInd w:val="0"/>
              <w:ind w:firstLine="67"/>
              <w:jc w:val="center"/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F43EA" w14:textId="77777777" w:rsidR="00547195" w:rsidRPr="006D57AD" w:rsidRDefault="00547195" w:rsidP="001438AB">
            <w:pPr>
              <w:jc w:val="center"/>
            </w:pPr>
            <w:r w:rsidRPr="006D57AD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D54E1" w14:textId="77777777" w:rsidR="00547195" w:rsidRPr="006D57AD" w:rsidRDefault="00547195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6D57AD">
              <w:rPr>
                <w:color w:val="000000"/>
              </w:rPr>
              <w:t>28,48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E12A7" w14:textId="77777777" w:rsidR="00547195" w:rsidRPr="006D57AD" w:rsidRDefault="00547195" w:rsidP="003E3142">
            <w:pPr>
              <w:jc w:val="center"/>
            </w:pPr>
            <w:r w:rsidRPr="006D57AD">
              <w:rPr>
                <w:color w:val="000000"/>
              </w:rPr>
              <w:t>2,61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857A" w14:textId="77777777" w:rsidR="00547195" w:rsidRPr="006D57AD" w:rsidRDefault="00547195" w:rsidP="003E3142">
            <w:pPr>
              <w:jc w:val="center"/>
            </w:pPr>
            <w:r w:rsidRPr="006D57AD">
              <w:rPr>
                <w:color w:val="000000"/>
              </w:rPr>
              <w:t>14,42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A058" w14:textId="77777777" w:rsidR="00547195" w:rsidRPr="006D57AD" w:rsidRDefault="00547195" w:rsidP="003E3142">
            <w:pPr>
              <w:jc w:val="center"/>
            </w:pPr>
            <w:r w:rsidRPr="006D57AD">
              <w:rPr>
                <w:color w:val="000000"/>
              </w:rPr>
              <w:t>29,15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0FBC" w14:textId="77777777" w:rsidR="00547195" w:rsidRPr="003E3142" w:rsidRDefault="00547195" w:rsidP="003E3142">
            <w:pPr>
              <w:jc w:val="center"/>
            </w:pPr>
            <w:r w:rsidRPr="006D57AD">
              <w:rPr>
                <w:color w:val="000000"/>
              </w:rPr>
              <w:t>52,59</w:t>
            </w:r>
          </w:p>
        </w:tc>
      </w:tr>
      <w:tr w:rsidR="008D7C09" w:rsidRPr="003E3142" w14:paraId="78765CAD" w14:textId="77777777" w:rsidTr="00AB4DF0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F4173" w14:textId="77777777" w:rsidR="008D7C09" w:rsidRPr="003E3142" w:rsidRDefault="008D7C09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С. К1</w:t>
            </w:r>
          </w:p>
        </w:tc>
        <w:tc>
          <w:tcPr>
            <w:tcW w:w="90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DFEBE28" w14:textId="77777777" w:rsidR="008D7C09" w:rsidRPr="003E3142" w:rsidRDefault="008D7C09" w:rsidP="008D7C09">
            <w:pPr>
              <w:autoSpaceDE w:val="0"/>
              <w:autoSpaceDN w:val="0"/>
              <w:adjustRightInd w:val="0"/>
            </w:pPr>
            <w:r w:rsidRPr="00A17A80">
              <w:rPr>
                <w:sz w:val="20"/>
                <w:szCs w:val="20"/>
              </w:rPr>
              <w:t>Текст как речевое произведение.</w:t>
            </w:r>
            <w:r>
              <w:rPr>
                <w:sz w:val="20"/>
                <w:szCs w:val="20"/>
              </w:rPr>
              <w:t xml:space="preserve"> Создание текстов различных стилей </w:t>
            </w:r>
            <w:r>
              <w:rPr>
                <w:sz w:val="20"/>
                <w:szCs w:val="20"/>
              </w:rPr>
              <w:lastRenderedPageBreak/>
              <w:t>и функционально-смысловых типов речи (сочинение-рассуждение)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1D53B" w14:textId="77777777" w:rsidR="008D7C09" w:rsidRDefault="008D7C09" w:rsidP="001438AB">
            <w:pPr>
              <w:jc w:val="center"/>
            </w:pPr>
            <w:r w:rsidRPr="004A5D98">
              <w:lastRenderedPageBreak/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E03F6" w14:textId="77777777" w:rsidR="008D7C09" w:rsidRPr="003E3142" w:rsidRDefault="008D7C09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87,87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AD1CE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36,81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92B9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81,17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703E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91,26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AB45F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97,99</w:t>
            </w:r>
          </w:p>
        </w:tc>
      </w:tr>
      <w:tr w:rsidR="008D7C09" w:rsidRPr="003E3142" w14:paraId="012F505D" w14:textId="77777777" w:rsidTr="00AB4DF0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5394" w14:textId="77777777" w:rsidR="008D7C09" w:rsidRPr="003E3142" w:rsidRDefault="008D7C09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С. К2</w:t>
            </w:r>
          </w:p>
        </w:tc>
        <w:tc>
          <w:tcPr>
            <w:tcW w:w="903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96942FC" w14:textId="77777777" w:rsidR="008D7C09" w:rsidRPr="003E3142" w:rsidRDefault="008D7C09" w:rsidP="003E3142">
            <w:pPr>
              <w:autoSpaceDE w:val="0"/>
              <w:autoSpaceDN w:val="0"/>
              <w:adjustRightInd w:val="0"/>
              <w:ind w:firstLine="67"/>
              <w:jc w:val="center"/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B9EE1" w14:textId="77777777" w:rsidR="008D7C09" w:rsidRDefault="008D7C09" w:rsidP="001438AB">
            <w:pPr>
              <w:jc w:val="center"/>
            </w:pPr>
            <w:r w:rsidRPr="004A5D98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AF5B5" w14:textId="77777777" w:rsidR="008D7C09" w:rsidRPr="003E3142" w:rsidRDefault="008D7C09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90,97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0DDAB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25,41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DCD0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84,36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7DC6C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96,06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FF24E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99,24</w:t>
            </w:r>
          </w:p>
        </w:tc>
      </w:tr>
      <w:tr w:rsidR="008D7C09" w:rsidRPr="003E3142" w14:paraId="10B054A5" w14:textId="77777777" w:rsidTr="00AB4DF0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AB1D7" w14:textId="77777777" w:rsidR="008D7C09" w:rsidRPr="003E3142" w:rsidRDefault="008D7C09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lastRenderedPageBreak/>
              <w:t>С. К3</w:t>
            </w:r>
          </w:p>
        </w:tc>
        <w:tc>
          <w:tcPr>
            <w:tcW w:w="903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3F54578" w14:textId="77777777" w:rsidR="008D7C09" w:rsidRPr="003E3142" w:rsidRDefault="008D7C09" w:rsidP="003E3142">
            <w:pPr>
              <w:autoSpaceDE w:val="0"/>
              <w:autoSpaceDN w:val="0"/>
              <w:adjustRightInd w:val="0"/>
              <w:ind w:firstLine="67"/>
              <w:jc w:val="center"/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6F30F" w14:textId="77777777" w:rsidR="008D7C09" w:rsidRDefault="008D7C09" w:rsidP="001438AB">
            <w:pPr>
              <w:jc w:val="center"/>
            </w:pPr>
            <w:r w:rsidRPr="004A5D98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75C3E" w14:textId="77777777" w:rsidR="008D7C09" w:rsidRPr="003E3142" w:rsidRDefault="008D7C09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76,70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8F8A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7,82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172E2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60,20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10218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83,91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432F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96,29</w:t>
            </w:r>
          </w:p>
        </w:tc>
      </w:tr>
      <w:tr w:rsidR="008D7C09" w:rsidRPr="003E3142" w14:paraId="2E654386" w14:textId="77777777" w:rsidTr="00AB4DF0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BE713" w14:textId="77777777" w:rsidR="008D7C09" w:rsidRPr="003E3142" w:rsidRDefault="008D7C09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С. К4</w:t>
            </w:r>
          </w:p>
        </w:tc>
        <w:tc>
          <w:tcPr>
            <w:tcW w:w="90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CCB963" w14:textId="77777777" w:rsidR="008D7C09" w:rsidRPr="003E3142" w:rsidRDefault="008D7C09" w:rsidP="003E3142">
            <w:pPr>
              <w:autoSpaceDE w:val="0"/>
              <w:autoSpaceDN w:val="0"/>
              <w:adjustRightInd w:val="0"/>
              <w:ind w:firstLine="67"/>
              <w:jc w:val="center"/>
            </w:pP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103F9" w14:textId="77777777" w:rsidR="008D7C09" w:rsidRDefault="008D7C09" w:rsidP="001438AB">
            <w:pPr>
              <w:jc w:val="center"/>
            </w:pPr>
            <w:r w:rsidRPr="004A5D98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4EC9" w14:textId="77777777" w:rsidR="008D7C09" w:rsidRPr="003E3142" w:rsidRDefault="008D7C09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91,87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3B01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29,64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561DD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85,47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84695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96,84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8A02B" w14:textId="77777777" w:rsidR="008D7C09" w:rsidRPr="003E3142" w:rsidRDefault="008D7C09" w:rsidP="003E3142">
            <w:pPr>
              <w:jc w:val="center"/>
            </w:pPr>
            <w:r w:rsidRPr="003E3142">
              <w:rPr>
                <w:color w:val="000000"/>
              </w:rPr>
              <w:t>99,60</w:t>
            </w:r>
          </w:p>
        </w:tc>
      </w:tr>
      <w:tr w:rsidR="001438AB" w:rsidRPr="003E3142" w14:paraId="51D6FD8A" w14:textId="77777777" w:rsidTr="00243575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C4478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ГК1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3BA9CE" w14:textId="77777777" w:rsidR="001438AB" w:rsidRPr="00BF6E75" w:rsidRDefault="00BF6E75" w:rsidP="00BF6E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6E75">
              <w:rPr>
                <w:sz w:val="20"/>
                <w:szCs w:val="20"/>
              </w:rPr>
              <w:t>Орфографические нормы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E0134" w14:textId="77777777" w:rsidR="001438AB" w:rsidRDefault="001438AB" w:rsidP="001438AB">
            <w:pPr>
              <w:jc w:val="center"/>
            </w:pPr>
            <w:r w:rsidRPr="004A5D98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F8A9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39,60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06440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1,63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EB01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7,21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E53AA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43,80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C737A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86,43</w:t>
            </w:r>
          </w:p>
        </w:tc>
      </w:tr>
      <w:tr w:rsidR="001438AB" w:rsidRPr="003E3142" w14:paraId="74E7ACCD" w14:textId="77777777" w:rsidTr="00243575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97877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ГК2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F4533" w14:textId="77777777" w:rsidR="001438AB" w:rsidRPr="00BF6E75" w:rsidRDefault="00BF6E75" w:rsidP="00BF6E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6E75">
              <w:rPr>
                <w:sz w:val="20"/>
                <w:szCs w:val="20"/>
              </w:rPr>
              <w:t>Пунктуационные нормы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E7271" w14:textId="77777777" w:rsidR="001438AB" w:rsidRDefault="001438AB" w:rsidP="001438AB">
            <w:pPr>
              <w:jc w:val="center"/>
            </w:pPr>
            <w:r w:rsidRPr="004A5D98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4CBE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23,89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1D9E2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0,00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8A2C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1,34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17002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18,98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D524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73,17</w:t>
            </w:r>
          </w:p>
        </w:tc>
      </w:tr>
      <w:tr w:rsidR="00BF6E75" w:rsidRPr="003E3142" w14:paraId="62B2A711" w14:textId="77777777" w:rsidTr="00AB4DF0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D35DF" w14:textId="77777777" w:rsidR="00BF6E75" w:rsidRPr="003E3142" w:rsidRDefault="00BF6E75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ГК3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8A087" w14:textId="77777777" w:rsidR="00BF6E75" w:rsidRDefault="00BF6E75">
            <w:r>
              <w:rPr>
                <w:sz w:val="20"/>
                <w:szCs w:val="20"/>
              </w:rPr>
              <w:t>Грамматические</w:t>
            </w:r>
            <w:r w:rsidRPr="000C3975">
              <w:rPr>
                <w:sz w:val="20"/>
                <w:szCs w:val="20"/>
              </w:rPr>
              <w:t xml:space="preserve"> нормы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31FE8" w14:textId="77777777" w:rsidR="00BF6E75" w:rsidRDefault="00BF6E75" w:rsidP="001438AB">
            <w:pPr>
              <w:jc w:val="center"/>
            </w:pPr>
            <w:r w:rsidRPr="004A5D98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B7FD" w14:textId="77777777" w:rsidR="00BF6E75" w:rsidRPr="003E3142" w:rsidRDefault="00BF6E75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51,40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1AEF" w14:textId="77777777" w:rsidR="00BF6E75" w:rsidRPr="003E3142" w:rsidRDefault="00BF6E75" w:rsidP="003E3142">
            <w:pPr>
              <w:jc w:val="center"/>
            </w:pPr>
            <w:r w:rsidRPr="003E3142">
              <w:rPr>
                <w:color w:val="000000"/>
              </w:rPr>
              <w:t>1,63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C1B3E" w14:textId="77777777" w:rsidR="00BF6E75" w:rsidRPr="003E3142" w:rsidRDefault="00BF6E75" w:rsidP="003E3142">
            <w:pPr>
              <w:jc w:val="center"/>
            </w:pPr>
            <w:r w:rsidRPr="003E3142">
              <w:rPr>
                <w:color w:val="000000"/>
              </w:rPr>
              <w:t>15,24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DD9E3" w14:textId="77777777" w:rsidR="00BF6E75" w:rsidRPr="003E3142" w:rsidRDefault="00BF6E75" w:rsidP="003E3142">
            <w:pPr>
              <w:jc w:val="center"/>
            </w:pPr>
            <w:r w:rsidRPr="003E3142">
              <w:rPr>
                <w:color w:val="000000"/>
              </w:rPr>
              <w:t>62,82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CB46D" w14:textId="77777777" w:rsidR="00BF6E75" w:rsidRPr="003E3142" w:rsidRDefault="00BF6E75" w:rsidP="003E3142">
            <w:pPr>
              <w:jc w:val="center"/>
            </w:pPr>
            <w:r w:rsidRPr="003E3142">
              <w:rPr>
                <w:color w:val="000000"/>
              </w:rPr>
              <w:t>90,04</w:t>
            </w:r>
          </w:p>
        </w:tc>
      </w:tr>
      <w:tr w:rsidR="00BF6E75" w:rsidRPr="003E3142" w14:paraId="7F40D616" w14:textId="77777777" w:rsidTr="00AB4DF0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1F79" w14:textId="77777777" w:rsidR="00BF6E75" w:rsidRPr="003E3142" w:rsidRDefault="00BF6E75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ГК4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45F2A" w14:textId="3A6C206D" w:rsidR="00BF6E75" w:rsidRDefault="00BF6E75">
            <w:r>
              <w:rPr>
                <w:sz w:val="20"/>
                <w:szCs w:val="20"/>
              </w:rPr>
              <w:t xml:space="preserve">Речевые </w:t>
            </w:r>
            <w:r w:rsidRPr="000C3975">
              <w:rPr>
                <w:sz w:val="20"/>
                <w:szCs w:val="20"/>
              </w:rPr>
              <w:t>нормы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3B1FC" w14:textId="77777777" w:rsidR="00BF6E75" w:rsidRDefault="00BF6E75" w:rsidP="001438AB">
            <w:pPr>
              <w:jc w:val="center"/>
            </w:pPr>
            <w:r w:rsidRPr="004A5D98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07AE" w14:textId="77777777" w:rsidR="00BF6E75" w:rsidRPr="003E3142" w:rsidRDefault="00BF6E75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82,51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9739" w14:textId="77777777" w:rsidR="00BF6E75" w:rsidRPr="003E3142" w:rsidRDefault="00BF6E75" w:rsidP="003E3142">
            <w:pPr>
              <w:jc w:val="center"/>
            </w:pPr>
            <w:r w:rsidRPr="003E3142">
              <w:rPr>
                <w:color w:val="000000"/>
              </w:rPr>
              <w:t>14,66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26AC" w14:textId="77777777" w:rsidR="00BF6E75" w:rsidRPr="003E3142" w:rsidRDefault="00BF6E75" w:rsidP="003E3142">
            <w:pPr>
              <w:jc w:val="center"/>
            </w:pPr>
            <w:r w:rsidRPr="003E3142">
              <w:rPr>
                <w:color w:val="000000"/>
              </w:rPr>
              <w:t>64,42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15A77" w14:textId="77777777" w:rsidR="00BF6E75" w:rsidRPr="003E3142" w:rsidRDefault="00BF6E75" w:rsidP="003E3142">
            <w:pPr>
              <w:jc w:val="center"/>
            </w:pPr>
            <w:r w:rsidRPr="003E3142">
              <w:rPr>
                <w:color w:val="000000"/>
              </w:rPr>
              <w:t>92,65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87A19" w14:textId="77777777" w:rsidR="00BF6E75" w:rsidRPr="003E3142" w:rsidRDefault="00BF6E75" w:rsidP="003E3142">
            <w:pPr>
              <w:jc w:val="center"/>
            </w:pPr>
            <w:r w:rsidRPr="003E3142">
              <w:rPr>
                <w:color w:val="000000"/>
              </w:rPr>
              <w:t>98,08</w:t>
            </w:r>
          </w:p>
        </w:tc>
      </w:tr>
      <w:tr w:rsidR="001438AB" w:rsidRPr="003E3142" w14:paraId="3BD5DDE7" w14:textId="77777777" w:rsidTr="00243575">
        <w:trPr>
          <w:trHeight w:val="481"/>
        </w:trPr>
        <w:tc>
          <w:tcPr>
            <w:tcW w:w="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2155B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  <w:sz w:val="22"/>
                <w:szCs w:val="22"/>
              </w:rPr>
              <w:t>ФК1</w:t>
            </w:r>
          </w:p>
        </w:tc>
        <w:tc>
          <w:tcPr>
            <w:tcW w:w="9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A3E91" w14:textId="77777777" w:rsidR="001438AB" w:rsidRPr="00BF6E75" w:rsidRDefault="00BF6E75" w:rsidP="00BF6E7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F6E75">
              <w:rPr>
                <w:sz w:val="20"/>
                <w:szCs w:val="20"/>
              </w:rPr>
              <w:t>Фактическая точность речи</w:t>
            </w:r>
          </w:p>
        </w:tc>
        <w:tc>
          <w:tcPr>
            <w:tcW w:w="7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F19EB" w14:textId="77777777" w:rsidR="001438AB" w:rsidRDefault="001438AB" w:rsidP="001438AB">
            <w:pPr>
              <w:jc w:val="center"/>
            </w:pPr>
            <w:r w:rsidRPr="004A5D98">
              <w:t>базовый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0CA8" w14:textId="77777777" w:rsidR="001438AB" w:rsidRPr="003E3142" w:rsidRDefault="001438AB" w:rsidP="003E3142">
            <w:pPr>
              <w:autoSpaceDE w:val="0"/>
              <w:autoSpaceDN w:val="0"/>
              <w:adjustRightInd w:val="0"/>
              <w:ind w:firstLine="67"/>
              <w:jc w:val="center"/>
            </w:pPr>
            <w:r w:rsidRPr="003E3142">
              <w:rPr>
                <w:color w:val="000000"/>
              </w:rPr>
              <w:t>75,15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C8364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38,11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5E8E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58,26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D5584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80,86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59F5" w14:textId="77777777" w:rsidR="001438AB" w:rsidRPr="003E3142" w:rsidRDefault="001438AB" w:rsidP="003E3142">
            <w:pPr>
              <w:jc w:val="center"/>
            </w:pPr>
            <w:r w:rsidRPr="003E3142">
              <w:rPr>
                <w:color w:val="000000"/>
              </w:rPr>
              <w:t>94,29</w:t>
            </w:r>
          </w:p>
        </w:tc>
      </w:tr>
    </w:tbl>
    <w:p w14:paraId="16AEAEDA" w14:textId="77777777" w:rsidR="00A9105A" w:rsidRDefault="00A9105A" w:rsidP="00D116BF">
      <w:pPr>
        <w:ind w:firstLine="539"/>
        <w:jc w:val="both"/>
      </w:pPr>
    </w:p>
    <w:p w14:paraId="4676A30F" w14:textId="77777777" w:rsidR="00B155D3" w:rsidRPr="00146CF9" w:rsidRDefault="00B155D3" w:rsidP="00146C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2021"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903AC5"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Содержательный анализ выполнения заданий </w:t>
      </w:r>
      <w:r w:rsidR="00EB7C8C">
        <w:rPr>
          <w:rFonts w:ascii="Times New Roman" w:eastAsia="Times New Roman" w:hAnsi="Times New Roman"/>
          <w:b/>
          <w:sz w:val="24"/>
          <w:szCs w:val="24"/>
          <w:lang w:eastAsia="ru-RU"/>
        </w:rPr>
        <w:t>КИМ ОГЭ</w:t>
      </w:r>
    </w:p>
    <w:p w14:paraId="31D5AEEE" w14:textId="77777777" w:rsidR="00B439E8" w:rsidRDefault="00B439E8" w:rsidP="00B439E8">
      <w:pPr>
        <w:ind w:firstLine="539"/>
        <w:jc w:val="both"/>
      </w:pPr>
      <w:r w:rsidRPr="00CD4597">
        <w:t>В 20</w:t>
      </w:r>
      <w:r>
        <w:t>21</w:t>
      </w:r>
      <w:r w:rsidRPr="00CD4597">
        <w:t xml:space="preserve"> году выпускники успешно выполнили задания ОГЭ по </w:t>
      </w:r>
      <w:r>
        <w:t>русскому языку</w:t>
      </w:r>
      <w:r w:rsidRPr="00CD4597">
        <w:t>.</w:t>
      </w:r>
    </w:p>
    <w:p w14:paraId="6DA4A9E3" w14:textId="77777777" w:rsidR="00B439E8" w:rsidRPr="00CD4597" w:rsidRDefault="00B439E8" w:rsidP="00B439E8">
      <w:pPr>
        <w:ind w:firstLine="539"/>
        <w:jc w:val="both"/>
      </w:pPr>
      <w:r w:rsidRPr="00B439E8">
        <w:rPr>
          <w:b/>
        </w:rPr>
        <w:t>Задание 1</w:t>
      </w:r>
      <w:r>
        <w:t xml:space="preserve"> (краткое изложение), требующее написания сжатого изложения на основе прослушанного текста, оценивается по </w:t>
      </w:r>
      <w:r w:rsidRPr="00CD4597">
        <w:t>трём критериям</w:t>
      </w:r>
      <w:r>
        <w:t>.</w:t>
      </w:r>
    </w:p>
    <w:p w14:paraId="611669F7" w14:textId="77777777" w:rsidR="00B439E8" w:rsidRDefault="00B439E8" w:rsidP="00B439E8">
      <w:pPr>
        <w:ind w:firstLine="539"/>
        <w:jc w:val="both"/>
      </w:pPr>
      <w:r w:rsidRPr="00B439E8">
        <w:rPr>
          <w:b/>
        </w:rPr>
        <w:t>Первый критерий</w:t>
      </w:r>
      <w:r w:rsidRPr="00CD4597">
        <w:t xml:space="preserve"> – </w:t>
      </w:r>
      <w:r>
        <w:t>содержание изложения</w:t>
      </w:r>
      <w:r w:rsidRPr="00CD4597">
        <w:t xml:space="preserve"> – </w:t>
      </w:r>
      <w:r>
        <w:t xml:space="preserve">предполагает оценку выявления и передачи микротем текста. Региональная комиссия проверяет, все ли заявленные в тексте микротемы переданы участником экзамена. </w:t>
      </w:r>
      <w:r w:rsidRPr="00CD4597">
        <w:t xml:space="preserve">Средний процент выполнения по первому критерию – </w:t>
      </w:r>
      <w:r w:rsidR="00AB4DF0">
        <w:t xml:space="preserve">91 (2019 – </w:t>
      </w:r>
      <w:r>
        <w:t>98,37</w:t>
      </w:r>
      <w:r w:rsidR="00AB4DF0">
        <w:t>)</w:t>
      </w:r>
      <w:r>
        <w:t>.</w:t>
      </w:r>
    </w:p>
    <w:p w14:paraId="33EC165A" w14:textId="77777777" w:rsidR="004C29E2" w:rsidRDefault="00B439E8" w:rsidP="004C29E2">
      <w:pPr>
        <w:ind w:firstLine="539"/>
        <w:jc w:val="both"/>
      </w:pPr>
      <w:r>
        <w:t>Практически все у</w:t>
      </w:r>
      <w:r w:rsidRPr="00CD4597">
        <w:t xml:space="preserve">частники экзамена </w:t>
      </w:r>
      <w:r>
        <w:t xml:space="preserve">внимательно слушают текст, </w:t>
      </w:r>
      <w:r w:rsidRPr="00CD4597">
        <w:t xml:space="preserve">понимают </w:t>
      </w:r>
      <w:r>
        <w:t xml:space="preserve">его </w:t>
      </w:r>
      <w:r w:rsidRPr="00CD4597">
        <w:t>смысл</w:t>
      </w:r>
      <w:r>
        <w:t xml:space="preserve">, умеют излагать основное содержание текста </w:t>
      </w:r>
      <w:r w:rsidRPr="00CD4597">
        <w:t xml:space="preserve">и </w:t>
      </w:r>
      <w:r>
        <w:t xml:space="preserve">успешно </w:t>
      </w:r>
      <w:r w:rsidRPr="00CD4597">
        <w:t xml:space="preserve">демонстрируют в своих </w:t>
      </w:r>
      <w:r>
        <w:t>работах</w:t>
      </w:r>
      <w:r w:rsidRPr="00CD4597">
        <w:t xml:space="preserve"> </w:t>
      </w:r>
      <w:r>
        <w:t>это</w:t>
      </w:r>
      <w:r w:rsidRPr="00CD4597">
        <w:t xml:space="preserve"> понима</w:t>
      </w:r>
      <w:r>
        <w:t xml:space="preserve">ние. </w:t>
      </w:r>
      <w:r w:rsidRPr="00CD4597">
        <w:t xml:space="preserve">Очевидно, что </w:t>
      </w:r>
      <w:r>
        <w:t>изложение</w:t>
      </w:r>
      <w:r w:rsidRPr="00CD4597">
        <w:t xml:space="preserve"> в той или иной степени выполняют даже участники экзамена, которые получили в целом не</w:t>
      </w:r>
      <w:r w:rsidR="00AB4DF0">
        <w:t xml:space="preserve">удовлетворительные (отметка «2» - 23 </w:t>
      </w:r>
      <w:r w:rsidR="00AB4DF0" w:rsidRPr="00CD4597">
        <w:t>процент</w:t>
      </w:r>
      <w:r w:rsidR="00AB4DF0">
        <w:t>а</w:t>
      </w:r>
      <w:r w:rsidR="00246BD7">
        <w:t xml:space="preserve"> выполнения; 2019 –</w:t>
      </w:r>
      <w:r w:rsidR="00AB4DF0">
        <w:t xml:space="preserve"> </w:t>
      </w:r>
      <w:r>
        <w:t>47,65</w:t>
      </w:r>
      <w:r w:rsidRPr="00CD4597">
        <w:t>)</w:t>
      </w:r>
      <w:r>
        <w:t xml:space="preserve"> </w:t>
      </w:r>
      <w:r w:rsidRPr="00CD4597">
        <w:t>результаты</w:t>
      </w:r>
      <w:r>
        <w:t>. При этом в особенно слабых работах, как правило, ученик либо не смог сосредоточиться и запомнить текст, либо совсем не смог его изложить, хаотично «набросав» услышанные слова, либо приступал к написанию изложения и</w:t>
      </w:r>
      <w:r w:rsidR="004C29E2">
        <w:t xml:space="preserve"> выразил только одну микротему.</w:t>
      </w:r>
    </w:p>
    <w:p w14:paraId="03224A93" w14:textId="77777777" w:rsidR="004C29E2" w:rsidRPr="00CD4597" w:rsidRDefault="00B439E8" w:rsidP="004C29E2">
      <w:pPr>
        <w:ind w:firstLine="539"/>
        <w:jc w:val="both"/>
      </w:pPr>
      <w:r w:rsidRPr="00CD4597">
        <w:t xml:space="preserve">Среди тех, кто получил </w:t>
      </w:r>
      <w:r>
        <w:t>положительные</w:t>
      </w:r>
      <w:r w:rsidRPr="00CD4597">
        <w:t xml:space="preserve"> результаты</w:t>
      </w:r>
      <w:r>
        <w:t xml:space="preserve"> по этому критерию</w:t>
      </w:r>
      <w:r w:rsidRPr="00CD4597">
        <w:t xml:space="preserve">, процент выполнения </w:t>
      </w:r>
      <w:r>
        <w:t>очень</w:t>
      </w:r>
      <w:r w:rsidRPr="00CD4597">
        <w:t xml:space="preserve"> высок (</w:t>
      </w:r>
      <w:r>
        <w:t xml:space="preserve">отметка «3» - </w:t>
      </w:r>
      <w:r w:rsidR="004C29E2">
        <w:t xml:space="preserve">82 (2019 - </w:t>
      </w:r>
      <w:r>
        <w:t>95,65</w:t>
      </w:r>
      <w:r w:rsidR="004C29E2">
        <w:t>)</w:t>
      </w:r>
      <w:r>
        <w:t xml:space="preserve">, </w:t>
      </w:r>
      <w:r w:rsidRPr="00CD4597">
        <w:t xml:space="preserve">отметка «4» - </w:t>
      </w:r>
      <w:r w:rsidR="004C29E2">
        <w:t xml:space="preserve">98 (2019 – </w:t>
      </w:r>
      <w:r>
        <w:t>99,28</w:t>
      </w:r>
      <w:r w:rsidR="004C29E2">
        <w:t>)</w:t>
      </w:r>
      <w:r w:rsidRPr="00CD4597">
        <w:t xml:space="preserve"> процентов выполнения; отметка «5» - </w:t>
      </w:r>
      <w:r w:rsidR="004C29E2">
        <w:t xml:space="preserve">100 (2019 – </w:t>
      </w:r>
      <w:r>
        <w:t>99,98</w:t>
      </w:r>
      <w:r w:rsidRPr="00CD4597">
        <w:t xml:space="preserve"> процентов выполнения). Отметим, что </w:t>
      </w:r>
      <w:r>
        <w:t>результаты написания изложения в ОГЭ по русскому языку традиционно высокие.</w:t>
      </w:r>
    </w:p>
    <w:p w14:paraId="55938EA4" w14:textId="77777777" w:rsidR="00B439E8" w:rsidRPr="00CD4597" w:rsidRDefault="00B439E8" w:rsidP="00B439E8">
      <w:pPr>
        <w:ind w:firstLine="539"/>
        <w:jc w:val="both"/>
      </w:pPr>
      <w:r w:rsidRPr="00B439E8">
        <w:rPr>
          <w:b/>
        </w:rPr>
        <w:t>Второй критерий</w:t>
      </w:r>
      <w:r w:rsidRPr="00147854">
        <w:t xml:space="preserve"> – сжатие исходного текста</w:t>
      </w:r>
      <w:r>
        <w:t xml:space="preserve"> </w:t>
      </w:r>
      <w:r w:rsidRPr="00CD4597">
        <w:t>– предполагает</w:t>
      </w:r>
      <w:r>
        <w:t xml:space="preserve"> анализ применения приёмов сжатия на протяжении всего текста. </w:t>
      </w:r>
      <w:r w:rsidRPr="00CD4597">
        <w:t xml:space="preserve">Средний процент выполнения по второму критерию – </w:t>
      </w:r>
      <w:r w:rsidR="000D7713">
        <w:t xml:space="preserve">90 (2019 - </w:t>
      </w:r>
      <w:r>
        <w:t>98,9</w:t>
      </w:r>
      <w:r w:rsidR="000D7713">
        <w:t>).</w:t>
      </w:r>
      <w:r w:rsidRPr="00CD4597">
        <w:t xml:space="preserve"> </w:t>
      </w:r>
      <w:r>
        <w:t>У</w:t>
      </w:r>
      <w:r w:rsidRPr="00CD4597">
        <w:t xml:space="preserve">частники экзамена </w:t>
      </w:r>
      <w:r>
        <w:t>владеют приёмами сжатия</w:t>
      </w:r>
      <w:r w:rsidRPr="00CD4597">
        <w:t xml:space="preserve"> (как правило, </w:t>
      </w:r>
      <w:r>
        <w:t>в работах используется приём исключения, реже – замены), сокращают все микротемы текста.</w:t>
      </w:r>
    </w:p>
    <w:p w14:paraId="18D40DFD" w14:textId="77777777" w:rsidR="00B439E8" w:rsidRPr="00CD4597" w:rsidRDefault="00B439E8" w:rsidP="00B439E8">
      <w:pPr>
        <w:ind w:firstLine="539"/>
        <w:jc w:val="both"/>
      </w:pPr>
      <w:r w:rsidRPr="00CD4597">
        <w:t xml:space="preserve">Участники экзамена, которые получили в целом неудовлетворительные (отметка «2» - </w:t>
      </w:r>
      <w:r w:rsidR="00063C0E">
        <w:t xml:space="preserve">27% </w:t>
      </w:r>
      <w:r w:rsidR="00063C0E" w:rsidRPr="00CD4597">
        <w:t>выполнения</w:t>
      </w:r>
      <w:r w:rsidR="00063C0E">
        <w:t>; 2019 -</w:t>
      </w:r>
      <w:r w:rsidR="00063C0E" w:rsidRPr="00CD4597">
        <w:t xml:space="preserve"> </w:t>
      </w:r>
      <w:r w:rsidRPr="00CD4597">
        <w:t>5</w:t>
      </w:r>
      <w:r>
        <w:t>5,69</w:t>
      </w:r>
      <w:r w:rsidRPr="00CD4597">
        <w:t xml:space="preserve"> процентов)</w:t>
      </w:r>
      <w:r>
        <w:t xml:space="preserve"> или не применяют приёмы сжатия, или сокращают одну (зафиксированную в изложении) микротему. </w:t>
      </w:r>
      <w:r w:rsidRPr="00CD4597">
        <w:t xml:space="preserve">Среди тех, кто получил </w:t>
      </w:r>
      <w:r>
        <w:t>положительные</w:t>
      </w:r>
      <w:r w:rsidRPr="00CD4597">
        <w:t xml:space="preserve"> результаты, процент выполнения по критерию «</w:t>
      </w:r>
      <w:r>
        <w:t>сжатие исходного текста</w:t>
      </w:r>
      <w:r w:rsidRPr="00CD4597">
        <w:t>» значительный (</w:t>
      </w:r>
      <w:r>
        <w:t xml:space="preserve">отметка «3» - </w:t>
      </w:r>
      <w:r w:rsidR="00CC3503">
        <w:t>83 (2019-</w:t>
      </w:r>
      <w:r>
        <w:t>97,38</w:t>
      </w:r>
      <w:r w:rsidR="00CC3503">
        <w:t>)</w:t>
      </w:r>
      <w:r>
        <w:t xml:space="preserve">, </w:t>
      </w:r>
      <w:r w:rsidRPr="00CD4597">
        <w:t xml:space="preserve">отметка «4» - </w:t>
      </w:r>
      <w:r w:rsidR="00CC3503">
        <w:t xml:space="preserve">97 (2019 - </w:t>
      </w:r>
      <w:r>
        <w:t>99,6</w:t>
      </w:r>
      <w:r w:rsidRPr="00CD4597">
        <w:t xml:space="preserve"> процент</w:t>
      </w:r>
      <w:r>
        <w:t>ов</w:t>
      </w:r>
      <w:r w:rsidRPr="00CD4597">
        <w:t xml:space="preserve"> выполнения</w:t>
      </w:r>
      <w:r w:rsidR="00CC3503">
        <w:t>)</w:t>
      </w:r>
      <w:r w:rsidRPr="00CD4597">
        <w:t xml:space="preserve">; отметка «5» - </w:t>
      </w:r>
      <w:r w:rsidR="00CC3503">
        <w:t xml:space="preserve">99 (2019 - </w:t>
      </w:r>
      <w:r>
        <w:t>90,9</w:t>
      </w:r>
      <w:r w:rsidRPr="00CD4597">
        <w:t xml:space="preserve"> процент</w:t>
      </w:r>
      <w:r>
        <w:t>ов</w:t>
      </w:r>
      <w:r w:rsidRPr="00CD4597">
        <w:t xml:space="preserve"> выпол</w:t>
      </w:r>
      <w:r>
        <w:t>нения).</w:t>
      </w:r>
    </w:p>
    <w:p w14:paraId="1A295650" w14:textId="1AA155FA" w:rsidR="00B439E8" w:rsidRPr="003116D2" w:rsidRDefault="00B439E8" w:rsidP="00B439E8">
      <w:pPr>
        <w:ind w:firstLine="539"/>
        <w:jc w:val="both"/>
      </w:pPr>
      <w:r w:rsidRPr="00B439E8">
        <w:rPr>
          <w:b/>
        </w:rPr>
        <w:t>Третий критерий</w:t>
      </w:r>
      <w:r w:rsidRPr="00295964">
        <w:t xml:space="preserve"> – смысловая цельность, речевая связность и последовательность изложения –</w:t>
      </w:r>
      <w:r w:rsidRPr="00CD4597">
        <w:t xml:space="preserve"> даёт возможность оценить </w:t>
      </w:r>
      <w:r>
        <w:t xml:space="preserve">логику, последовательность изложения, правильность абзацного членения текста. </w:t>
      </w:r>
      <w:r w:rsidRPr="00CD4597">
        <w:t>Средний процент</w:t>
      </w:r>
      <w:r w:rsidR="00AF2182">
        <w:t xml:space="preserve"> успешного </w:t>
      </w:r>
      <w:r w:rsidRPr="00CD4597">
        <w:t xml:space="preserve">выполнения по третьему критерию – </w:t>
      </w:r>
      <w:r w:rsidR="00DE1C9E">
        <w:lastRenderedPageBreak/>
        <w:t>всего 28</w:t>
      </w:r>
      <w:r w:rsidR="00AF2182">
        <w:t xml:space="preserve">% </w:t>
      </w:r>
      <w:r w:rsidRPr="00CD4597">
        <w:t>(</w:t>
      </w:r>
      <w:r w:rsidR="00AF2182">
        <w:t xml:space="preserve">2019 - </w:t>
      </w:r>
      <w:r>
        <w:t>88,46</w:t>
      </w:r>
      <w:r w:rsidR="00AF2182">
        <w:t>% выполнения</w:t>
      </w:r>
      <w:r w:rsidRPr="00CD4597">
        <w:t xml:space="preserve">). Участники экзамена, которые получили неудовлетворительные </w:t>
      </w:r>
      <w:r w:rsidR="00493190">
        <w:t>результаты</w:t>
      </w:r>
      <w:r w:rsidR="00493190" w:rsidRPr="00CD4597">
        <w:t xml:space="preserve"> </w:t>
      </w:r>
      <w:r w:rsidRPr="00CD4597">
        <w:t xml:space="preserve">(отметка «2» - </w:t>
      </w:r>
      <w:r w:rsidR="00AF2182">
        <w:t xml:space="preserve">3% </w:t>
      </w:r>
      <w:r w:rsidR="00493190" w:rsidRPr="00CD4597">
        <w:t>выполнения</w:t>
      </w:r>
      <w:r w:rsidR="00493190">
        <w:t xml:space="preserve"> </w:t>
      </w:r>
      <w:r w:rsidR="00AF2182">
        <w:t xml:space="preserve">(2019 - </w:t>
      </w:r>
      <w:r>
        <w:t>16,47</w:t>
      </w:r>
      <w:r w:rsidR="00AF2182">
        <w:t>)</w:t>
      </w:r>
      <w:r w:rsidRPr="00CD4597">
        <w:t>)</w:t>
      </w:r>
      <w:r>
        <w:t xml:space="preserve">, не могут выстроить текст, создать связное письменное речевое высказывание. Отсюда – нарушение логической последовательности, а значит – самый низкий из всех критериев процент выполнения. </w:t>
      </w:r>
      <w:r w:rsidRPr="00CD4597">
        <w:t xml:space="preserve">Среди тех, кто получил </w:t>
      </w:r>
      <w:r>
        <w:t>положительные</w:t>
      </w:r>
      <w:r w:rsidRPr="00CD4597">
        <w:t xml:space="preserve"> результаты, процент выполнения по критерию выше (</w:t>
      </w:r>
      <w:r>
        <w:t xml:space="preserve">отметка «3» - </w:t>
      </w:r>
      <w:r w:rsidR="00493190">
        <w:t xml:space="preserve">14 (2019 - </w:t>
      </w:r>
      <w:r>
        <w:t>75,34</w:t>
      </w:r>
      <w:r w:rsidR="00493190">
        <w:t>)</w:t>
      </w:r>
      <w:r>
        <w:t xml:space="preserve">, </w:t>
      </w:r>
      <w:r w:rsidRPr="00CD4597">
        <w:t xml:space="preserve">отметка «4» - </w:t>
      </w:r>
      <w:r w:rsidR="00493190">
        <w:t xml:space="preserve">29 (2019 - </w:t>
      </w:r>
      <w:r>
        <w:t>88,37</w:t>
      </w:r>
      <w:r w:rsidR="00493190">
        <w:t>)</w:t>
      </w:r>
      <w:r w:rsidRPr="00CD4597">
        <w:t xml:space="preserve"> процентов выполнения; отметка «5» - </w:t>
      </w:r>
      <w:r w:rsidR="00493190">
        <w:t>53 (</w:t>
      </w:r>
      <w:r>
        <w:t>97,16</w:t>
      </w:r>
      <w:r w:rsidRPr="00CD4597">
        <w:t xml:space="preserve"> процентов выполнения). Эти группы участников экзамена стараются представить структурированные высказывания, </w:t>
      </w:r>
      <w:r>
        <w:t>однако по-прежнему в</w:t>
      </w:r>
      <w:r w:rsidRPr="003116D2">
        <w:t>ыпускники основной школы при аудировании и / или восприятии текста на слух затрудняются в определении смысловых границ мик</w:t>
      </w:r>
      <w:r>
        <w:t xml:space="preserve">ротем </w:t>
      </w:r>
      <w:r w:rsidRPr="003116D2">
        <w:t>и в абзацном членении текста.</w:t>
      </w:r>
    </w:p>
    <w:p w14:paraId="3EE105C4" w14:textId="77777777" w:rsidR="00B439E8" w:rsidRPr="00CD4597" w:rsidRDefault="00B439E8" w:rsidP="00312999">
      <w:pPr>
        <w:ind w:firstLine="539"/>
        <w:jc w:val="both"/>
      </w:pPr>
      <w:r w:rsidRPr="00B439E8">
        <w:rPr>
          <w:b/>
        </w:rPr>
        <w:t>Задание 2</w:t>
      </w:r>
      <w:r w:rsidRPr="00105076">
        <w:t xml:space="preserve">, связанное с </w:t>
      </w:r>
      <w:r>
        <w:t xml:space="preserve">синтаксическим </w:t>
      </w:r>
      <w:r w:rsidRPr="00105076">
        <w:t>анализом</w:t>
      </w:r>
      <w:r>
        <w:t xml:space="preserve">, имеет </w:t>
      </w:r>
      <w:r w:rsidR="00312999">
        <w:t xml:space="preserve">достаточно </w:t>
      </w:r>
      <w:r>
        <w:t xml:space="preserve">высокий уровень выполнения. Средний процент – </w:t>
      </w:r>
      <w:r w:rsidR="00312999">
        <w:t>71. Те</w:t>
      </w:r>
      <w:r w:rsidRPr="00CD4597">
        <w:t xml:space="preserve"> участник</w:t>
      </w:r>
      <w:r w:rsidR="00312999">
        <w:t>и</w:t>
      </w:r>
      <w:r w:rsidRPr="00CD4597">
        <w:t xml:space="preserve"> экзамена, которые получили неудовлетворит</w:t>
      </w:r>
      <w:r w:rsidR="00312999">
        <w:t>ельные результаты (отметка «2»</w:t>
      </w:r>
      <w:r>
        <w:t xml:space="preserve">), смогли, </w:t>
      </w:r>
      <w:r w:rsidR="00312999">
        <w:t xml:space="preserve">прочитав текст из 5 предложений, выполнить задание всего в 6% случаев. </w:t>
      </w:r>
      <w:r w:rsidRPr="00CD4597">
        <w:t>Процент выполнения этого задания у тех, кто получил удовлетворительные результаты</w:t>
      </w:r>
      <w:r>
        <w:t>,</w:t>
      </w:r>
      <w:r w:rsidRPr="00CD4597">
        <w:t xml:space="preserve"> </w:t>
      </w:r>
      <w:r w:rsidR="00312999">
        <w:t>немного</w:t>
      </w:r>
      <w:r w:rsidRPr="00CD4597">
        <w:t xml:space="preserve"> выше (отметка «3» - </w:t>
      </w:r>
      <w:r w:rsidR="00312999">
        <w:t>12</w:t>
      </w:r>
      <w:r w:rsidRPr="00CD4597">
        <w:t xml:space="preserve"> процентов выполнения). Среди тех, кто получил хорошие и отличные результаты, процент выполнения задания </w:t>
      </w:r>
      <w:r>
        <w:t xml:space="preserve">2 </w:t>
      </w:r>
      <w:r w:rsidRPr="00CD4597">
        <w:t xml:space="preserve">более высок (отметка «4» - </w:t>
      </w:r>
      <w:r w:rsidR="00312999">
        <w:t>27</w:t>
      </w:r>
      <w:r w:rsidRPr="00CD4597">
        <w:t xml:space="preserve"> процентов выполнения; отметка «5» - </w:t>
      </w:r>
      <w:r w:rsidR="00312999">
        <w:t>63</w:t>
      </w:r>
      <w:r w:rsidRPr="00CD4597">
        <w:t xml:space="preserve"> процент</w:t>
      </w:r>
      <w:r w:rsidR="00312999">
        <w:t>а</w:t>
      </w:r>
      <w:r w:rsidRPr="00CD4597">
        <w:t xml:space="preserve"> выполнения).</w:t>
      </w:r>
      <w:r>
        <w:t xml:space="preserve"> В целом выпускники </w:t>
      </w:r>
      <w:r w:rsidR="00312999">
        <w:t xml:space="preserve">способны </w:t>
      </w:r>
      <w:r>
        <w:t xml:space="preserve">подобрать ту информацию, которая нужна для </w:t>
      </w:r>
      <w:r w:rsidR="00312999">
        <w:t>характеристики структуры предложения</w:t>
      </w:r>
      <w:r>
        <w:t xml:space="preserve"> (тем более что задание 2 предполагает выбор из предложенных вариантов ответа, а не самостоятельный подбор).</w:t>
      </w:r>
    </w:p>
    <w:p w14:paraId="59A70DB6" w14:textId="77777777" w:rsidR="00B439E8" w:rsidRDefault="00B439E8" w:rsidP="00B439E8">
      <w:pPr>
        <w:ind w:firstLine="539"/>
        <w:jc w:val="both"/>
      </w:pPr>
      <w:r w:rsidRPr="00B439E8">
        <w:rPr>
          <w:b/>
        </w:rPr>
        <w:t>Задание 3</w:t>
      </w:r>
      <w:r>
        <w:t xml:space="preserve">, ориентированное на пунктуационный анализ, </w:t>
      </w:r>
      <w:r w:rsidR="00312999">
        <w:t>выполнено девятиклассниками менее успешно.</w:t>
      </w:r>
      <w:r>
        <w:t xml:space="preserve"> Средний процент выполнения – более </w:t>
      </w:r>
      <w:r w:rsidR="00312999">
        <w:t>47</w:t>
      </w:r>
      <w:r>
        <w:t xml:space="preserve">. </w:t>
      </w:r>
      <w:r w:rsidRPr="00CD4597">
        <w:t xml:space="preserve">Участники экзамена, которые получили неудовлетворительные (отметка «2» - </w:t>
      </w:r>
      <w:r w:rsidR="00312999">
        <w:t>4,5</w:t>
      </w:r>
      <w:r w:rsidRPr="00CD4597">
        <w:t xml:space="preserve"> процентов выполнения) </w:t>
      </w:r>
      <w:r>
        <w:t xml:space="preserve">результаты, не могут </w:t>
      </w:r>
      <w:r w:rsidR="00312999">
        <w:t>корректно расставить знаки препинания в небольшом тексте.</w:t>
      </w:r>
    </w:p>
    <w:p w14:paraId="78C5F354" w14:textId="77777777" w:rsidR="00312999" w:rsidRDefault="00B439E8" w:rsidP="00B439E8">
      <w:pPr>
        <w:ind w:firstLine="539"/>
        <w:jc w:val="both"/>
        <w:rPr>
          <w:b/>
        </w:rPr>
      </w:pPr>
      <w:r w:rsidRPr="00CD4597">
        <w:t xml:space="preserve">Среди тех, кто получил </w:t>
      </w:r>
      <w:r>
        <w:t>положительные</w:t>
      </w:r>
      <w:r w:rsidRPr="00CD4597">
        <w:t xml:space="preserve"> результаты, процент выполнения по </w:t>
      </w:r>
      <w:r>
        <w:t>заданию 3</w:t>
      </w:r>
      <w:r w:rsidRPr="00CD4597">
        <w:t xml:space="preserve"> выше (</w:t>
      </w:r>
      <w:r>
        <w:t xml:space="preserve">отметка «3» - </w:t>
      </w:r>
      <w:r w:rsidR="00312999">
        <w:t>24</w:t>
      </w:r>
      <w:r>
        <w:t xml:space="preserve">, </w:t>
      </w:r>
      <w:r w:rsidRPr="00CD4597">
        <w:t xml:space="preserve">отметка «4» - </w:t>
      </w:r>
      <w:r w:rsidR="00312999">
        <w:t>49,5</w:t>
      </w:r>
      <w:r w:rsidRPr="00CD4597">
        <w:t xml:space="preserve"> процентов выполнения; отметка «5» - </w:t>
      </w:r>
      <w:r>
        <w:t>85</w:t>
      </w:r>
      <w:r w:rsidRPr="00CD4597">
        <w:t xml:space="preserve"> процентов выполнения). </w:t>
      </w:r>
      <w:r w:rsidR="00105B9E">
        <w:t>Пунктуационный рисунок, предложенный в задании, включает в себя расстановку знаков препинания в простых и сложных предложениях (при однородных членах, в сложносочиненном и сложноподчиненном предложениях и т.п.), что требует комплексности пунктуационных знаний.</w:t>
      </w:r>
      <w:r w:rsidR="00105B9E" w:rsidRPr="00105B9E">
        <w:t xml:space="preserve"> </w:t>
      </w:r>
      <w:r w:rsidR="00105B9E">
        <w:t>Ученики, не справляющиеся с этим заданием, испытывают затруднения в аналитической работе с языковым материалом.</w:t>
      </w:r>
      <w:r w:rsidR="00105B9E" w:rsidRPr="00105B9E">
        <w:t xml:space="preserve"> </w:t>
      </w:r>
      <w:r w:rsidR="00105B9E">
        <w:t xml:space="preserve">Основные затруднения при выполнении этого задания, как правило, вызваны отсутствием умения определять, что именно связывает сочинительный союз </w:t>
      </w:r>
      <w:r w:rsidR="00105B9E" w:rsidRPr="005F5BA9">
        <w:rPr>
          <w:i/>
        </w:rPr>
        <w:t>и</w:t>
      </w:r>
      <w:r w:rsidR="00105B9E">
        <w:rPr>
          <w:i/>
        </w:rPr>
        <w:t xml:space="preserve"> </w:t>
      </w:r>
      <w:r w:rsidR="00105B9E" w:rsidRPr="005F5BA9">
        <w:t>(</w:t>
      </w:r>
      <w:r w:rsidR="00105B9E">
        <w:t xml:space="preserve">однородные члены предложения или части сложного предложения), недостаточным уровнем развития умения определять границы придаточного предложения в составе сложного. Такая ситуация встречается, когда подчинительный союз размещается в самом начале сложного предложения, относится к нечасто используемым (например, </w:t>
      </w:r>
      <w:r w:rsidR="00105B9E" w:rsidRPr="005F5BA9">
        <w:rPr>
          <w:i/>
        </w:rPr>
        <w:t>пока</w:t>
      </w:r>
      <w:r w:rsidR="00105B9E">
        <w:t>), когда придаточное предложение располагается внутри главного и имеет дополнительные знаки препинания «внутри себя».</w:t>
      </w:r>
      <w:r w:rsidR="00105B9E" w:rsidRPr="00105B9E">
        <w:t xml:space="preserve"> </w:t>
      </w:r>
      <w:r w:rsidR="00105B9E" w:rsidRPr="005F5BA9">
        <w:t>При этом фактические знания о сложносочинённых и сложноподчинённых предложениях обучающиеся, как правило, получают, начиная с пятого класса (в пропедевтическом курсе синтаксиса). Знания об этом ещё «свежи», поскольку в большинстве своём в 9 классе изучается именно сложное предложение как таковое. Фрагменты текста, предлагаемые для анализа в КИМ, на наш взгляд, достаточно понятны.</w:t>
      </w:r>
    </w:p>
    <w:p w14:paraId="5D14D327" w14:textId="77777777" w:rsidR="00271A22" w:rsidRDefault="00B439E8" w:rsidP="00B439E8">
      <w:pPr>
        <w:ind w:firstLine="539"/>
        <w:jc w:val="both"/>
      </w:pPr>
      <w:r w:rsidRPr="00B439E8">
        <w:rPr>
          <w:b/>
        </w:rPr>
        <w:t>Задание 4,</w:t>
      </w:r>
      <w:r>
        <w:t xml:space="preserve"> связанное с синтаксическим анализом, выполнено неплохо. Средний процент выполнения – более </w:t>
      </w:r>
      <w:r w:rsidR="00105B9E">
        <w:t>7</w:t>
      </w:r>
      <w:r>
        <w:t>0 (</w:t>
      </w:r>
      <w:r w:rsidR="00105B9E">
        <w:t>74,5</w:t>
      </w:r>
      <w:r>
        <w:t>). При этом резко отличаются результаты у</w:t>
      </w:r>
      <w:r w:rsidRPr="00CD4597">
        <w:t>частник</w:t>
      </w:r>
      <w:r>
        <w:t>ов</w:t>
      </w:r>
      <w:r w:rsidRPr="00CD4597">
        <w:t xml:space="preserve"> экзамена, которые получили неудовлетворительные </w:t>
      </w:r>
      <w:r>
        <w:t xml:space="preserve">отметки </w:t>
      </w:r>
      <w:r w:rsidRPr="00CD4597">
        <w:t xml:space="preserve">(отметка «2» - </w:t>
      </w:r>
      <w:r w:rsidR="00105B9E">
        <w:t>31</w:t>
      </w:r>
      <w:r w:rsidRPr="00CD4597">
        <w:t xml:space="preserve"> процент выполне</w:t>
      </w:r>
      <w:r>
        <w:t xml:space="preserve">ния). </w:t>
      </w:r>
      <w:r w:rsidRPr="00CD4597">
        <w:t xml:space="preserve">Среди тех, кто получил </w:t>
      </w:r>
      <w:r>
        <w:t>положительные</w:t>
      </w:r>
      <w:r w:rsidRPr="00CD4597">
        <w:t xml:space="preserve"> результаты, процент выполнения по </w:t>
      </w:r>
      <w:r>
        <w:t>заданию 4</w:t>
      </w:r>
      <w:r w:rsidRPr="00CD4597">
        <w:t xml:space="preserve"> </w:t>
      </w:r>
      <w:r>
        <w:t>лучше</w:t>
      </w:r>
      <w:r w:rsidRPr="00CD4597">
        <w:t xml:space="preserve"> (</w:t>
      </w:r>
      <w:r>
        <w:t xml:space="preserve">отметка «3» - </w:t>
      </w:r>
      <w:r w:rsidR="00105B9E">
        <w:t>57</w:t>
      </w:r>
      <w:r>
        <w:t xml:space="preserve">, </w:t>
      </w:r>
      <w:r w:rsidRPr="00CD4597">
        <w:t xml:space="preserve">отметка «4» - </w:t>
      </w:r>
      <w:r w:rsidR="00105B9E">
        <w:t>80</w:t>
      </w:r>
      <w:r w:rsidRPr="00CD4597">
        <w:t xml:space="preserve"> процентов выполнения; отметка «5» - </w:t>
      </w:r>
      <w:r w:rsidR="00105B9E">
        <w:t>96</w:t>
      </w:r>
      <w:r w:rsidRPr="00CD4597">
        <w:t xml:space="preserve"> процентов выполнения).</w:t>
      </w:r>
    </w:p>
    <w:p w14:paraId="1A6CE781" w14:textId="77777777" w:rsidR="00105B9E" w:rsidRDefault="00105B9E" w:rsidP="00B439E8">
      <w:pPr>
        <w:ind w:firstLine="539"/>
        <w:jc w:val="both"/>
      </w:pPr>
      <w:r>
        <w:t>В задании 4, к примеру, требовалось заменить словосоче</w:t>
      </w:r>
      <w:r w:rsidR="003B6992">
        <w:t>та</w:t>
      </w:r>
      <w:r>
        <w:t>ние «</w:t>
      </w:r>
      <w:r w:rsidR="00271A22">
        <w:t>б</w:t>
      </w:r>
      <w:r>
        <w:t>умажные голуби», построенное на основе согласования, синонимичным словосочетанием со связью управление</w:t>
      </w:r>
      <w:r w:rsidR="003B6992">
        <w:t>.</w:t>
      </w:r>
      <w:r w:rsidR="005314B8" w:rsidRPr="005314B8">
        <w:t xml:space="preserve"> </w:t>
      </w:r>
      <w:r w:rsidR="005314B8">
        <w:t>Типичной ошибкой в выполнении этого задания зачастую является «бездумное» добавление / исключение предлога, возникающее в ситуации, когда задание выполняется «автоматически», без анализа смысла получившегося словосочетания в контексте.</w:t>
      </w:r>
    </w:p>
    <w:p w14:paraId="5EF9F763" w14:textId="7A0B329B" w:rsidR="009A1E43" w:rsidRDefault="009A1E43" w:rsidP="00B439E8">
      <w:pPr>
        <w:ind w:firstLine="539"/>
        <w:jc w:val="both"/>
        <w:rPr>
          <w:b/>
        </w:rPr>
      </w:pPr>
      <w:r>
        <w:rPr>
          <w:b/>
        </w:rPr>
        <w:lastRenderedPageBreak/>
        <w:t>З</w:t>
      </w:r>
      <w:r w:rsidR="00B439E8" w:rsidRPr="00B439E8">
        <w:rPr>
          <w:b/>
        </w:rPr>
        <w:t>адание 5</w:t>
      </w:r>
      <w:r w:rsidR="00B439E8">
        <w:t xml:space="preserve">, связанное с орфографическим анализом, как и предыдущее, на анализ языкового материала, выполнено </w:t>
      </w:r>
      <w:r w:rsidR="00EA432B">
        <w:t>слабо</w:t>
      </w:r>
      <w:r w:rsidR="00B439E8">
        <w:t xml:space="preserve">. Средний процент выполнения – </w:t>
      </w:r>
      <w:r w:rsidR="00EA432B">
        <w:t>всего 17</w:t>
      </w:r>
      <w:r w:rsidR="00B439E8">
        <w:t xml:space="preserve">. Участники экзамена, которые получили неудовлетворительные (отметка «2» - </w:t>
      </w:r>
      <w:r w:rsidR="00E37C8A">
        <w:t>4</w:t>
      </w:r>
      <w:r w:rsidR="00B439E8">
        <w:t xml:space="preserve"> процент</w:t>
      </w:r>
      <w:r w:rsidR="00E37C8A">
        <w:t>а</w:t>
      </w:r>
      <w:r w:rsidR="00B439E8">
        <w:t xml:space="preserve"> выполнения)</w:t>
      </w:r>
      <w:r w:rsidR="00E37C8A">
        <w:t xml:space="preserve"> </w:t>
      </w:r>
      <w:r w:rsidR="00B439E8">
        <w:t xml:space="preserve">результаты, с трудом </w:t>
      </w:r>
      <w:r w:rsidR="00E37C8A">
        <w:t>находят</w:t>
      </w:r>
      <w:r w:rsidR="00B439E8">
        <w:t xml:space="preserve"> </w:t>
      </w:r>
      <w:r w:rsidR="00E37C8A">
        <w:t xml:space="preserve">верное объяснение написания выделенного слова, </w:t>
      </w:r>
      <w:r w:rsidR="00B439E8">
        <w:t>определяют основание правописания.</w:t>
      </w:r>
      <w:r w:rsidR="00B439E8" w:rsidRPr="00E24542">
        <w:t xml:space="preserve"> </w:t>
      </w:r>
      <w:r w:rsidR="00B439E8">
        <w:t xml:space="preserve">Среди тех, кто получил положительные результаты, процент выполнения по заданию 5 тоже </w:t>
      </w:r>
      <w:r w:rsidR="00E37C8A">
        <w:t xml:space="preserve">низкий </w:t>
      </w:r>
      <w:r w:rsidR="00B439E8">
        <w:t xml:space="preserve">(отметка «3» - </w:t>
      </w:r>
      <w:r w:rsidR="005A1FED">
        <w:t>7</w:t>
      </w:r>
      <w:r w:rsidR="00B439E8">
        <w:t xml:space="preserve">, отметка «4» - </w:t>
      </w:r>
      <w:r w:rsidR="005A1FED">
        <w:t>14</w:t>
      </w:r>
      <w:r w:rsidR="00B439E8">
        <w:t xml:space="preserve"> процентов выполнения; отметка «5» - </w:t>
      </w:r>
      <w:r w:rsidR="005A1FED">
        <w:t>41</w:t>
      </w:r>
      <w:r w:rsidR="00B439E8">
        <w:t xml:space="preserve"> процент выполнения)</w:t>
      </w:r>
      <w:r w:rsidR="005A1FED">
        <w:t>.</w:t>
      </w:r>
    </w:p>
    <w:p w14:paraId="3694724C" w14:textId="77777777" w:rsidR="00020528" w:rsidRDefault="00B439E8" w:rsidP="00B439E8">
      <w:pPr>
        <w:ind w:firstLine="539"/>
        <w:jc w:val="both"/>
        <w:rPr>
          <w:b/>
        </w:rPr>
      </w:pPr>
      <w:r w:rsidRPr="00B439E8">
        <w:rPr>
          <w:b/>
        </w:rPr>
        <w:t>Задание 6</w:t>
      </w:r>
      <w:r>
        <w:t xml:space="preserve"> – это анализ содержания текста (</w:t>
      </w:r>
      <w:r w:rsidR="00B3015F">
        <w:t>какое из высказываний соответствуют содержанию текста?</w:t>
      </w:r>
      <w:r>
        <w:t xml:space="preserve">). Средний процент выполнения достаточный – более </w:t>
      </w:r>
      <w:r w:rsidR="00020528">
        <w:t>65</w:t>
      </w:r>
      <w:r>
        <w:t xml:space="preserve"> (</w:t>
      </w:r>
      <w:r w:rsidR="00020528">
        <w:t>67</w:t>
      </w:r>
      <w:r>
        <w:t xml:space="preserve">). Даже </w:t>
      </w:r>
      <w:r w:rsidR="00020528">
        <w:t>четверть</w:t>
      </w:r>
      <w:r>
        <w:t xml:space="preserve"> участников экзамена, которые получили неудовлетворительные результаты (отметка «2» - </w:t>
      </w:r>
      <w:r w:rsidR="00020528">
        <w:t>25</w:t>
      </w:r>
      <w:r>
        <w:t xml:space="preserve"> процентов выполнения), справилась с этим заданием. Среди тех, кто получил положительные результаты, процент выполнения по заданию 6 хороший (отметка «3» - </w:t>
      </w:r>
      <w:r w:rsidR="00020528">
        <w:t>55</w:t>
      </w:r>
      <w:r>
        <w:t xml:space="preserve">, отметка «4» - </w:t>
      </w:r>
      <w:r w:rsidR="00020528">
        <w:t>71</w:t>
      </w:r>
      <w:r>
        <w:t xml:space="preserve"> процентов выполнения; отметка «5» - </w:t>
      </w:r>
      <w:r w:rsidR="00020528">
        <w:t>85</w:t>
      </w:r>
      <w:r>
        <w:t xml:space="preserve"> процентов выполнения). Выпускники </w:t>
      </w:r>
      <w:r w:rsidR="00C22B38">
        <w:t>довольно хорошо</w:t>
      </w:r>
      <w:r>
        <w:t xml:space="preserve"> </w:t>
      </w:r>
      <w:r w:rsidR="00020528">
        <w:t>подбирают</w:t>
      </w:r>
      <w:r>
        <w:t xml:space="preserve"> нужны</w:t>
      </w:r>
      <w:r w:rsidR="00C22B38">
        <w:t>е</w:t>
      </w:r>
      <w:r>
        <w:t xml:space="preserve"> вариант</w:t>
      </w:r>
      <w:r w:rsidR="00C22B38">
        <w:t>ы высказываний</w:t>
      </w:r>
      <w:r>
        <w:t>.</w:t>
      </w:r>
    </w:p>
    <w:p w14:paraId="77F1A592" w14:textId="77777777" w:rsidR="00E2780F" w:rsidRDefault="00B439E8" w:rsidP="005314B8">
      <w:pPr>
        <w:ind w:firstLine="539"/>
        <w:jc w:val="both"/>
        <w:rPr>
          <w:b/>
        </w:rPr>
      </w:pPr>
      <w:r w:rsidRPr="00A935CB">
        <w:rPr>
          <w:b/>
        </w:rPr>
        <w:t>Задание 7</w:t>
      </w:r>
      <w:r>
        <w:t xml:space="preserve">, предполагающее </w:t>
      </w:r>
      <w:r w:rsidR="00A935CB">
        <w:t>анализ средств выразительности</w:t>
      </w:r>
      <w:r>
        <w:t xml:space="preserve">, способами связи слов в словосочетании, имеет средний процент выполнения более </w:t>
      </w:r>
      <w:r w:rsidR="005314B8">
        <w:t>40</w:t>
      </w:r>
      <w:r>
        <w:t xml:space="preserve"> (</w:t>
      </w:r>
      <w:r w:rsidR="005314B8">
        <w:t>49,5</w:t>
      </w:r>
      <w:r>
        <w:t>). С этим заданием справились только некоторые выпускники из числа тех, кто получил неудовлетворительные результаты (9,</w:t>
      </w:r>
      <w:r w:rsidR="005314B8">
        <w:t>77</w:t>
      </w:r>
      <w:r>
        <w:t>), менее половины из числа тех, кто получил отметку «3» (</w:t>
      </w:r>
      <w:r w:rsidR="005314B8">
        <w:t>28</w:t>
      </w:r>
      <w:r>
        <w:t>), и немногим более половины из числа тех, кто получил отметку «4» (</w:t>
      </w:r>
      <w:r w:rsidR="005314B8">
        <w:t>53</w:t>
      </w:r>
      <w:r>
        <w:t>). Среди тех, кто получил отличные результаты, процент выполнения по заданию 7 зна</w:t>
      </w:r>
      <w:r w:rsidR="005314B8">
        <w:t>чительно выше (отметка «5» - 82</w:t>
      </w:r>
      <w:r>
        <w:t xml:space="preserve"> процент</w:t>
      </w:r>
      <w:r w:rsidR="005314B8">
        <w:t>а</w:t>
      </w:r>
      <w:r>
        <w:t xml:space="preserve"> выполнения). Очевиден тот факт, что у задания этого типа достаточная дифференцирующая способность.</w:t>
      </w:r>
      <w:r w:rsidR="002E3642">
        <w:t xml:space="preserve"> Найти простые тропы в перечне из предложенных вариантов могут те обучающиеся, которые ориентированы на достаточно высокий уровень предметной подготовки.</w:t>
      </w:r>
    </w:p>
    <w:p w14:paraId="0C69DBB0" w14:textId="77777777" w:rsidR="00EC3C94" w:rsidRDefault="00B439E8" w:rsidP="00B439E8">
      <w:pPr>
        <w:ind w:firstLine="539"/>
        <w:jc w:val="both"/>
      </w:pPr>
      <w:r w:rsidRPr="00A935CB">
        <w:rPr>
          <w:b/>
        </w:rPr>
        <w:t>Задание 8</w:t>
      </w:r>
      <w:r>
        <w:t xml:space="preserve">, связанное с </w:t>
      </w:r>
      <w:r w:rsidR="00A935CB">
        <w:t xml:space="preserve">лексическим </w:t>
      </w:r>
      <w:r>
        <w:t xml:space="preserve">анализом, </w:t>
      </w:r>
      <w:r w:rsidR="00084F27">
        <w:t xml:space="preserve">не </w:t>
      </w:r>
      <w:r>
        <w:t>входит в «группу риска».</w:t>
      </w:r>
      <w:r w:rsidRPr="00DD6906">
        <w:t xml:space="preserve"> </w:t>
      </w:r>
      <w:r>
        <w:t>Средний процент выполнения – чуть более 65 (</w:t>
      </w:r>
      <w:r w:rsidR="00084F27">
        <w:t>67</w:t>
      </w:r>
      <w:r>
        <w:t xml:space="preserve">). Дифференциация результатов его выполнения по группам обучающихся также велика. Участники экзамена, которые получили неудовлетворительные (отметка «2» - </w:t>
      </w:r>
      <w:r w:rsidR="00EC3C94">
        <w:t>34,5</w:t>
      </w:r>
      <w:r>
        <w:t xml:space="preserve"> процентов выполнения) результаты, </w:t>
      </w:r>
      <w:r w:rsidR="00EC3C94">
        <w:t>тоже неплохо выполняют анализ</w:t>
      </w:r>
      <w:r>
        <w:t xml:space="preserve">. Среди тех, кто получил положительные результаты, процент выполнения по заданию 8 амплитудный (отметка «3» - </w:t>
      </w:r>
      <w:r w:rsidR="00EC3C94">
        <w:t>5</w:t>
      </w:r>
      <w:r>
        <w:t xml:space="preserve">2, отметка «4» - </w:t>
      </w:r>
      <w:r w:rsidR="00EC3C94">
        <w:t>69,5</w:t>
      </w:r>
      <w:r>
        <w:t xml:space="preserve"> процентов выполнения; отметка «5» - 8</w:t>
      </w:r>
      <w:r w:rsidR="00EC3C94">
        <w:t>9</w:t>
      </w:r>
      <w:r>
        <w:t xml:space="preserve"> процентов выполнения).</w:t>
      </w:r>
    </w:p>
    <w:p w14:paraId="541D95F9" w14:textId="77777777" w:rsidR="00B439E8" w:rsidRDefault="00B439E8" w:rsidP="00B439E8">
      <w:pPr>
        <w:ind w:firstLine="539"/>
        <w:jc w:val="both"/>
      </w:pPr>
      <w:r w:rsidRPr="00A935CB">
        <w:rPr>
          <w:b/>
        </w:rPr>
        <w:t xml:space="preserve">Задание </w:t>
      </w:r>
      <w:r w:rsidR="00A935CB" w:rsidRPr="00A935CB">
        <w:rPr>
          <w:b/>
        </w:rPr>
        <w:t>9</w:t>
      </w:r>
      <w:r>
        <w:t xml:space="preserve"> – это альтернативное задание, предполагающее выбор темы сочинения. Традиционно наибольшее количество выборов в Архангельской области связано с вариантом </w:t>
      </w:r>
      <w:r w:rsidR="00A935CB">
        <w:t>9</w:t>
      </w:r>
      <w:r>
        <w:t>.3 (объяснение смысла понятия). Исходя из этого, при анализе результатов мы будем основываться именно на этом варианте. Задание проверяется по четырём содержательным критериям.</w:t>
      </w:r>
    </w:p>
    <w:p w14:paraId="0E0F63A7" w14:textId="77777777" w:rsidR="00B439E8" w:rsidRPr="0048185F" w:rsidRDefault="00B439E8" w:rsidP="00B439E8">
      <w:pPr>
        <w:ind w:firstLine="539"/>
        <w:jc w:val="both"/>
      </w:pPr>
      <w:r w:rsidRPr="00A935CB">
        <w:rPr>
          <w:b/>
        </w:rPr>
        <w:t>Первый критерий</w:t>
      </w:r>
      <w:r w:rsidRPr="0048185F">
        <w:t xml:space="preserve"> – толкование значения</w:t>
      </w:r>
      <w:r>
        <w:t xml:space="preserve"> слова </w:t>
      </w:r>
      <w:r w:rsidRPr="0048185F">
        <w:t xml:space="preserve">– предполагает оценку определения понятия и его пояснений (сформулировано ли определение, представлен ли какой-либо комментарий к нему). Средний процент выполнения по первому критерию высокий – более </w:t>
      </w:r>
      <w:r w:rsidR="00D91BC2">
        <w:t>8</w:t>
      </w:r>
      <w:r w:rsidRPr="0048185F">
        <w:t>0 (</w:t>
      </w:r>
      <w:r w:rsidR="00D91BC2">
        <w:t>88</w:t>
      </w:r>
      <w:r w:rsidRPr="0048185F">
        <w:t>).</w:t>
      </w:r>
      <w:r w:rsidR="00F47316">
        <w:t xml:space="preserve"> </w:t>
      </w:r>
      <w:r w:rsidRPr="0048185F">
        <w:t xml:space="preserve">У участников экзамена, которые получили в целом неудовлетворительные результаты (отметка «2»), </w:t>
      </w:r>
      <w:r w:rsidR="00F47316">
        <w:t xml:space="preserve">37 (2019 - </w:t>
      </w:r>
      <w:r w:rsidRPr="0048185F">
        <w:t>29,41</w:t>
      </w:r>
      <w:r w:rsidR="00F47316">
        <w:t>)</w:t>
      </w:r>
      <w:r w:rsidRPr="0048185F">
        <w:t xml:space="preserve"> процентов выполнения. Среди тех, кто получил положительные результаты по этому критерию, процент выполнения высокий (отметка «3» - </w:t>
      </w:r>
      <w:r w:rsidR="00F47316">
        <w:t xml:space="preserve">81 (2019 - </w:t>
      </w:r>
      <w:r w:rsidRPr="0048185F">
        <w:t xml:space="preserve">88,33, отметка «4» - </w:t>
      </w:r>
      <w:r w:rsidR="00F47316">
        <w:t xml:space="preserve">91 (2019 - </w:t>
      </w:r>
      <w:r w:rsidRPr="0048185F">
        <w:t>93,91</w:t>
      </w:r>
      <w:r w:rsidR="00F47316">
        <w:t>)</w:t>
      </w:r>
      <w:r w:rsidRPr="0048185F">
        <w:t xml:space="preserve"> процентов выполнения; отметка «5» - </w:t>
      </w:r>
      <w:r w:rsidR="00F47316">
        <w:t xml:space="preserve">98 (2019 - </w:t>
      </w:r>
      <w:r w:rsidRPr="0048185F">
        <w:t>98,24</w:t>
      </w:r>
      <w:r w:rsidR="00F47316">
        <w:t>)</w:t>
      </w:r>
      <w:r w:rsidRPr="0048185F">
        <w:t xml:space="preserve"> процентов выполнения).</w:t>
      </w:r>
    </w:p>
    <w:p w14:paraId="7F6EAA3F" w14:textId="77777777" w:rsidR="00B439E8" w:rsidRPr="00CD4597" w:rsidRDefault="00B439E8" w:rsidP="00B439E8">
      <w:pPr>
        <w:ind w:firstLine="539"/>
        <w:jc w:val="both"/>
      </w:pPr>
      <w:r w:rsidRPr="0048185F">
        <w:t xml:space="preserve">Практически все участники экзамена в той или иной форме пытаются сформулировать </w:t>
      </w:r>
      <w:r>
        <w:t xml:space="preserve">определение </w:t>
      </w:r>
      <w:r w:rsidRPr="0048185F">
        <w:t>по</w:t>
      </w:r>
      <w:r>
        <w:t xml:space="preserve">нятия. По большей части используется краткое описательное толкование понятия, реже – синонимы, синонимичные словосочетания. Исключение составляют ситуации, когда смысл понятия, предлагаемый учеником, никак не соотносится с этим понятием. Например, объясняя понятие «материнская любовь», один из участников экзамена почему-то объяснял, что означает любовь ребёнка к матери, а не наоборот. </w:t>
      </w:r>
    </w:p>
    <w:p w14:paraId="53863603" w14:textId="77777777" w:rsidR="00B439E8" w:rsidRPr="00C54825" w:rsidRDefault="00B439E8" w:rsidP="00B439E8">
      <w:pPr>
        <w:ind w:firstLine="539"/>
        <w:jc w:val="both"/>
      </w:pPr>
      <w:r w:rsidRPr="00A935CB">
        <w:rPr>
          <w:b/>
        </w:rPr>
        <w:t>Второй критерий</w:t>
      </w:r>
      <w:r w:rsidRPr="00C54825">
        <w:t xml:space="preserve"> – наличие примеров-аргументов – предполагает анализ привлечения примеров-аргументов из текста или из жизненного опыта. Средний процент выполнения по второму критерию высокий – более 90 (</w:t>
      </w:r>
      <w:r w:rsidR="00E5196E">
        <w:t xml:space="preserve">92; 2019 - </w:t>
      </w:r>
      <w:r w:rsidRPr="00C54825">
        <w:t>93,65).</w:t>
      </w:r>
    </w:p>
    <w:p w14:paraId="5ED2E622" w14:textId="77777777" w:rsidR="00B439E8" w:rsidRPr="00C54825" w:rsidRDefault="00B439E8" w:rsidP="00B439E8">
      <w:pPr>
        <w:ind w:firstLine="539"/>
        <w:jc w:val="both"/>
      </w:pPr>
      <w:r w:rsidRPr="00C54825">
        <w:lastRenderedPageBreak/>
        <w:t xml:space="preserve">У участников экзамена, которые получили в целом неудовлетворительные результаты (отметка «2»), </w:t>
      </w:r>
      <w:r w:rsidR="00E5196E">
        <w:t xml:space="preserve">25 (2019 - </w:t>
      </w:r>
      <w:r w:rsidRPr="00C54825">
        <w:t>15,29</w:t>
      </w:r>
      <w:r w:rsidR="00E5196E">
        <w:t>)</w:t>
      </w:r>
      <w:r w:rsidRPr="00C54825">
        <w:t xml:space="preserve"> процентов выполнения. Среди тех, кто получил положительные результаты по этому критерию, процент выполнения высокий (отметка «3» - </w:t>
      </w:r>
      <w:r w:rsidR="00E5196E">
        <w:t xml:space="preserve">84 (2019 - </w:t>
      </w:r>
      <w:r w:rsidRPr="00C54825">
        <w:t>85,46</w:t>
      </w:r>
      <w:r w:rsidR="00E5196E">
        <w:t>)</w:t>
      </w:r>
      <w:r w:rsidRPr="00C54825">
        <w:t xml:space="preserve">, отметка «4» - </w:t>
      </w:r>
      <w:r w:rsidR="00E5196E">
        <w:t xml:space="preserve">96 (2019 - </w:t>
      </w:r>
      <w:r w:rsidRPr="00C54825">
        <w:t>94,66</w:t>
      </w:r>
      <w:r w:rsidR="00E5196E">
        <w:t>)</w:t>
      </w:r>
      <w:r w:rsidRPr="00C54825">
        <w:t xml:space="preserve"> процентов выполнения; отметка «5» - </w:t>
      </w:r>
      <w:r w:rsidR="00E5196E">
        <w:t xml:space="preserve">99 (2019 - </w:t>
      </w:r>
      <w:r w:rsidRPr="00C54825">
        <w:t>98,72</w:t>
      </w:r>
      <w:r w:rsidR="00E5196E">
        <w:t>)</w:t>
      </w:r>
      <w:r w:rsidRPr="00C54825">
        <w:t xml:space="preserve"> процентов выполнения).</w:t>
      </w:r>
    </w:p>
    <w:p w14:paraId="5BD38669" w14:textId="77777777" w:rsidR="00B439E8" w:rsidRPr="00C54825" w:rsidRDefault="00B439E8" w:rsidP="00B439E8">
      <w:pPr>
        <w:ind w:firstLine="539"/>
        <w:jc w:val="both"/>
      </w:pPr>
      <w:r w:rsidRPr="00C54825">
        <w:t xml:space="preserve">Участники экзамена </w:t>
      </w:r>
      <w:r>
        <w:t xml:space="preserve">достаточно </w:t>
      </w:r>
      <w:r w:rsidRPr="00C54825">
        <w:t xml:space="preserve">хорошо приводят примеры из текста, используют и примеры из жизненного (в том числе читательского) опыта, зачастую обращаясь к описанию бытовых ситуаций или ситуаций общения (взаимоотношений с родителями, друзьями). Основные ошибки связаны с тем, что выпускникам сложно найти пример из текста и понять, подходит он к тезису или нет, объяснить функцию / роль подобранного примера. Например, используется такой вариант: «Примеры: предложение 1 и предложение 5», «В пример можно привести предложение 5». Больше никаких пояснений участником экзамена не предоставляется. Хотелось бы обратить внимание, что функции примеров в смысловом отношении всё же стоит пояснять (хотя бы на минимальном, фрагментарном уровне). В работах бывают ситуации, когда один пример подходит, а другой – совсем нет. Оценивая работы подобного рода, региональная комиссия принимала </w:t>
      </w:r>
      <w:r>
        <w:t xml:space="preserve">только </w:t>
      </w:r>
      <w:r w:rsidRPr="00C54825">
        <w:t>тот пример, который соответствовал тезису.</w:t>
      </w:r>
    </w:p>
    <w:p w14:paraId="5CD83EBD" w14:textId="77777777" w:rsidR="00B439E8" w:rsidRPr="00C54825" w:rsidRDefault="00B439E8" w:rsidP="00B439E8">
      <w:pPr>
        <w:ind w:firstLine="539"/>
        <w:jc w:val="both"/>
      </w:pPr>
      <w:r w:rsidRPr="00A935CB">
        <w:rPr>
          <w:b/>
        </w:rPr>
        <w:t>Третий критерий</w:t>
      </w:r>
      <w:r w:rsidRPr="00C54825">
        <w:t xml:space="preserve"> – смысловая цельность, речевая связность и последовательность сочинения – даёт возможность оценить логику, последовательность сочинения, правильность абзацного членения текста. Средний процент выполнения по третьему критерию – более </w:t>
      </w:r>
      <w:r w:rsidR="00E5196E">
        <w:t>7</w:t>
      </w:r>
      <w:r w:rsidRPr="00C54825">
        <w:t>5 (</w:t>
      </w:r>
      <w:r w:rsidR="00067651">
        <w:t xml:space="preserve">77; 2019 - </w:t>
      </w:r>
      <w:r w:rsidRPr="00C54825">
        <w:t>88,05).</w:t>
      </w:r>
    </w:p>
    <w:p w14:paraId="6EEBB545" w14:textId="77777777" w:rsidR="00B439E8" w:rsidRDefault="00B439E8" w:rsidP="00B439E8">
      <w:pPr>
        <w:ind w:firstLine="539"/>
        <w:jc w:val="both"/>
      </w:pPr>
      <w:r w:rsidRPr="00C54825">
        <w:t xml:space="preserve">У участников экзамена, которые получили в целом неудовлетворительные результаты (отметка «2»), </w:t>
      </w:r>
      <w:r w:rsidR="00067651">
        <w:t xml:space="preserve">8 (2019 - </w:t>
      </w:r>
      <w:r w:rsidRPr="00C54825">
        <w:t>18,82</w:t>
      </w:r>
      <w:r w:rsidR="00067651">
        <w:t>)</w:t>
      </w:r>
      <w:r w:rsidRPr="00C54825">
        <w:t xml:space="preserve"> процентов выполнения. Среди тех, кто получил положительные результаты по этому критерию, процент выполнения </w:t>
      </w:r>
      <w:r>
        <w:t>достаточный</w:t>
      </w:r>
      <w:r w:rsidRPr="00C54825">
        <w:t xml:space="preserve"> (отметка «3» - </w:t>
      </w:r>
      <w:r w:rsidR="00067651">
        <w:t xml:space="preserve">60 (2019 - </w:t>
      </w:r>
      <w:r w:rsidRPr="00C54825">
        <w:t>75,36</w:t>
      </w:r>
      <w:r w:rsidR="00067651">
        <w:t>)</w:t>
      </w:r>
      <w:r w:rsidRPr="00C54825">
        <w:t xml:space="preserve">, отметка «4» - </w:t>
      </w:r>
      <w:r w:rsidR="00067651">
        <w:t xml:space="preserve">84 (2019 - </w:t>
      </w:r>
      <w:r w:rsidRPr="00C54825">
        <w:t>87,97</w:t>
      </w:r>
      <w:r w:rsidR="00067651">
        <w:t>)</w:t>
      </w:r>
      <w:r w:rsidRPr="00C54825">
        <w:t xml:space="preserve"> процентов выполнения; отметка «5» - </w:t>
      </w:r>
      <w:r w:rsidR="00CB75AE">
        <w:t xml:space="preserve">96 (2019 - </w:t>
      </w:r>
      <w:r w:rsidRPr="00C54825">
        <w:t>96,44</w:t>
      </w:r>
      <w:r w:rsidR="00CB75AE">
        <w:t>)</w:t>
      </w:r>
      <w:r w:rsidRPr="00C54825">
        <w:t xml:space="preserve"> процентов выполнения). Среди этой группы участников экзамена результаты именно по третьему критерию самые низкие из всех «содержательных» критериев.</w:t>
      </w:r>
      <w:r>
        <w:t xml:space="preserve"> </w:t>
      </w:r>
      <w:r w:rsidRPr="009A2525">
        <w:t>В целом</w:t>
      </w:r>
      <w:r>
        <w:t xml:space="preserve"> ошибки в работах по этому критерию связаны с тем, что участники экзамена не могут качественно оценить своё сочинение с логических позиций (противоречат сами себе), у них не получается «увязать» всё рассуждение с тезисом, наблюдаются «уход» от темы или, напротив, повторение одного и того же. Нарушение абзацного членения в собственных сочинениях встречается, в отличие от изложения, достаточно редко (как правило, в особенно слабых работах, где всё сочинение – это один абзац).</w:t>
      </w:r>
    </w:p>
    <w:p w14:paraId="63960563" w14:textId="77777777" w:rsidR="00B439E8" w:rsidRPr="009A2525" w:rsidRDefault="00B439E8" w:rsidP="00B439E8">
      <w:pPr>
        <w:ind w:firstLine="539"/>
        <w:jc w:val="both"/>
      </w:pPr>
      <w:r w:rsidRPr="00A935CB">
        <w:rPr>
          <w:b/>
        </w:rPr>
        <w:t>Четвёртый критерий</w:t>
      </w:r>
      <w:r w:rsidRPr="009A2525">
        <w:t xml:space="preserve"> – композиционная стройность – даёт возможность оценить построение текста-рассуждения. Средний процент выполнения по четвёртому критерию высокий – более 9</w:t>
      </w:r>
      <w:r w:rsidR="00CB75AE">
        <w:t>0</w:t>
      </w:r>
      <w:r w:rsidRPr="009A2525">
        <w:t xml:space="preserve"> (</w:t>
      </w:r>
      <w:r w:rsidR="00CB75AE">
        <w:t xml:space="preserve">2019 - </w:t>
      </w:r>
      <w:r w:rsidRPr="009A2525">
        <w:t>95,17).</w:t>
      </w:r>
    </w:p>
    <w:p w14:paraId="0D598168" w14:textId="77777777" w:rsidR="00B439E8" w:rsidRDefault="00B439E8" w:rsidP="00B439E8">
      <w:pPr>
        <w:ind w:firstLine="539"/>
        <w:jc w:val="both"/>
        <w:rPr>
          <w:rFonts w:eastAsia="Times New Roman"/>
          <w:sz w:val="28"/>
          <w:szCs w:val="28"/>
        </w:rPr>
      </w:pPr>
      <w:r w:rsidRPr="009A2525">
        <w:t xml:space="preserve">У участников экзамена, которые получили в целом неудовлетворительные результаты (отметка «2»), </w:t>
      </w:r>
      <w:r w:rsidR="00CB75AE">
        <w:t xml:space="preserve">30 (2019 – </w:t>
      </w:r>
      <w:r w:rsidRPr="009A2525">
        <w:t>20</w:t>
      </w:r>
      <w:r w:rsidR="00CB75AE">
        <w:t>)</w:t>
      </w:r>
      <w:r w:rsidRPr="009A2525">
        <w:t xml:space="preserve"> процентов выполнения. Среди тех, кто получил положительные результаты по этому критерию, процент выполнения высокий (отметка «3» - </w:t>
      </w:r>
      <w:r w:rsidR="00CB75AE">
        <w:t xml:space="preserve">85 (2019 - </w:t>
      </w:r>
      <w:r w:rsidRPr="009A2525">
        <w:t>86,91</w:t>
      </w:r>
      <w:r w:rsidR="00CB75AE">
        <w:t>)</w:t>
      </w:r>
      <w:r w:rsidRPr="009A2525">
        <w:t xml:space="preserve">, отметка «4» - </w:t>
      </w:r>
      <w:r w:rsidR="00CB75AE">
        <w:t xml:space="preserve">97 (2019 - </w:t>
      </w:r>
      <w:r w:rsidRPr="009A2525">
        <w:t>96,89</w:t>
      </w:r>
      <w:r w:rsidR="00CB75AE">
        <w:t>)</w:t>
      </w:r>
      <w:r w:rsidRPr="009A2525">
        <w:t xml:space="preserve"> процентов выполнения; отметка «5» - </w:t>
      </w:r>
      <w:r w:rsidR="00CB75AE">
        <w:t xml:space="preserve">99,6 (2019 - </w:t>
      </w:r>
      <w:r w:rsidRPr="009A2525">
        <w:t>99,55</w:t>
      </w:r>
      <w:r w:rsidR="00CB75AE">
        <w:t>)</w:t>
      </w:r>
      <w:r w:rsidRPr="009A2525">
        <w:t xml:space="preserve"> процентов выполнения). Традиционно проценты выполнения задания </w:t>
      </w:r>
      <w:r w:rsidR="00CB75AE">
        <w:t>9</w:t>
      </w:r>
      <w:r w:rsidRPr="009A2525">
        <w:t xml:space="preserve"> по этому критерию самые высокие из всех «содержательных» критериев.</w:t>
      </w:r>
    </w:p>
    <w:p w14:paraId="3DC62F79" w14:textId="77777777" w:rsidR="00B439E8" w:rsidRPr="003116D2" w:rsidRDefault="00B439E8" w:rsidP="00B439E8">
      <w:pPr>
        <w:ind w:firstLine="539"/>
        <w:jc w:val="both"/>
      </w:pPr>
      <w:r w:rsidRPr="009A2525">
        <w:t>Участники экзамена справляются с построением текста-рассуждения лучше всего. В большинстве своём они понимают, что рассуждение строится по определённым законам, что этот функционально-смысловой тип речи подразумевает цепь умозаключений на какую-либо тему, изложенных в логически последовательной форме. В работах чётко (хотя бы с точки зрения структуры!) прослеживается связь «тезис – доказательства – вывод», активно используются адекватные речевые конструкции (например, «приведём примеры» или «таким образом»).</w:t>
      </w:r>
      <w:r>
        <w:t xml:space="preserve"> В качестве недостатка можно отметить ряд работ, в которых представлен не текст, а своеобразный план сочинения. Такие работы отличались тем, что абзацы в них были пронумерованы или начинались со слов «тезис», «пример 1», «пример 2». Далее следовали двоеточие и какой-либо смысловой «отрезок» (1 – 2 предложения / словосочетания). Поскольку в </w:t>
      </w:r>
      <w:r>
        <w:lastRenderedPageBreak/>
        <w:t>работах текст как таковой отсутствовал, то оценить композиционную стройность положительно не представлялось возможным.</w:t>
      </w:r>
    </w:p>
    <w:p w14:paraId="771813BD" w14:textId="77777777" w:rsidR="00B439E8" w:rsidRDefault="00B439E8" w:rsidP="00B439E8">
      <w:pPr>
        <w:ind w:firstLine="539"/>
        <w:jc w:val="both"/>
      </w:pPr>
      <w:r>
        <w:t xml:space="preserve">Критерии оценки грамотности и фактической точности речи. </w:t>
      </w:r>
      <w:r w:rsidRPr="00651FEA">
        <w:t>Оценивание этого параметра производится по всей работе (учитываются грамотность и фактическая точность краткого изложения и сочинения одновременно). В работе оцениваются соблюдение орфографических, пунктуационных, грамматических, речевых норм и фактическая точность письменной речи.</w:t>
      </w:r>
    </w:p>
    <w:p w14:paraId="71BA313E" w14:textId="33450630" w:rsidR="001A175D" w:rsidRPr="001A175D" w:rsidRDefault="001A175D" w:rsidP="001A175D">
      <w:pPr>
        <w:ind w:firstLine="539"/>
        <w:jc w:val="both"/>
        <w:rPr>
          <w:rFonts w:eastAsia="TimesNewRoman"/>
        </w:rPr>
      </w:pPr>
      <w:r w:rsidRPr="001A175D">
        <w:rPr>
          <w:b/>
        </w:rPr>
        <w:t>Соблюдение орфографических норм</w:t>
      </w:r>
      <w:r w:rsidRPr="001A175D">
        <w:t>. Средний процент выполнения – 39, 60 (2019 год – 63,16%). У участников экзамена, которые получили в целом неудовлетворительные результаты (отметка «2»), 1,63 процента выполнения (2019 год – 4,12%).  Среди тех, кто получил положительные результаты по этому критерию, проценты выполнения следующие: отметка «3» - 7, 21 (2019 год – 15,42%), отметка «4» - 18,98 (2019 год – 43,80) (2019 год – 61,85), отметка «5» - 86,43 (2019 год – 91,92). В аудитории участникам ОГЭ на экзамене предоставляются орфографические словари, которыми участники экзамена могут пользоваться</w:t>
      </w:r>
      <w:r w:rsidRPr="001A175D">
        <w:rPr>
          <w:rFonts w:eastAsia="TimesNewRoman"/>
        </w:rPr>
        <w:t xml:space="preserve"> при выполнении </w:t>
      </w:r>
      <w:r w:rsidRPr="001A175D">
        <w:rPr>
          <w:rFonts w:eastAsia="TimesNewRoman"/>
          <w:i/>
        </w:rPr>
        <w:t>всех</w:t>
      </w:r>
      <w:r w:rsidRPr="001A175D">
        <w:rPr>
          <w:rFonts w:eastAsia="TimesNewRoman"/>
        </w:rPr>
        <w:t xml:space="preserve"> частей работы. Умение пользоваться орфографическим словарём, безусловно, даёт возможность проверить написание трудных слов, внести коррективы. </w:t>
      </w:r>
    </w:p>
    <w:p w14:paraId="0F0013D5" w14:textId="25C98F4C" w:rsidR="001A175D" w:rsidRPr="001A175D" w:rsidRDefault="001A175D" w:rsidP="001A175D">
      <w:pPr>
        <w:ind w:firstLine="539"/>
        <w:jc w:val="both"/>
        <w:rPr>
          <w:rFonts w:eastAsia="TimesNewRoman"/>
        </w:rPr>
      </w:pPr>
      <w:r w:rsidRPr="001A175D">
        <w:rPr>
          <w:rFonts w:eastAsia="TimesNewRoman"/>
        </w:rPr>
        <w:t xml:space="preserve">Отметим по этому критерию снижение процента неудовлетворительных работ, уменьшение количества участников экзамена, получивших оценки «удовлетворительно» и «хорошо», количество обучающихся, получивших отличный результат, изменилось незначительно. Ошибки вполне традиционны: безударные гласные в корне слова, безударные личные окончания глаголов, правописание </w:t>
      </w:r>
      <w:r w:rsidRPr="001A175D">
        <w:rPr>
          <w:rFonts w:eastAsia="TimesNewRoman"/>
          <w:i/>
        </w:rPr>
        <w:t>не</w:t>
      </w:r>
      <w:r w:rsidRPr="001A175D">
        <w:rPr>
          <w:rFonts w:eastAsia="TimesNewRoman"/>
        </w:rPr>
        <w:t xml:space="preserve"> с различными частями речи, </w:t>
      </w:r>
      <w:r w:rsidRPr="001A175D">
        <w:rPr>
          <w:rFonts w:eastAsia="TimesNewRoman"/>
          <w:i/>
        </w:rPr>
        <w:t>н</w:t>
      </w:r>
      <w:r w:rsidRPr="001A175D">
        <w:rPr>
          <w:rFonts w:eastAsia="TimesNewRoman"/>
        </w:rPr>
        <w:t xml:space="preserve"> и </w:t>
      </w:r>
      <w:r w:rsidRPr="001A175D">
        <w:rPr>
          <w:rFonts w:eastAsia="TimesNewRoman"/>
          <w:i/>
        </w:rPr>
        <w:t>нн</w:t>
      </w:r>
      <w:r w:rsidRPr="001A175D">
        <w:rPr>
          <w:rFonts w:eastAsia="TimesNewRoman"/>
        </w:rPr>
        <w:t xml:space="preserve"> в словах различных частей речи и др.</w:t>
      </w:r>
    </w:p>
    <w:p w14:paraId="1105930C" w14:textId="408B18D9" w:rsidR="001A175D" w:rsidRPr="001A175D" w:rsidRDefault="001A175D" w:rsidP="001A175D">
      <w:pPr>
        <w:ind w:firstLine="539"/>
        <w:jc w:val="both"/>
      </w:pPr>
      <w:r w:rsidRPr="001A175D">
        <w:rPr>
          <w:b/>
        </w:rPr>
        <w:t>Соблюдение пунктуационных норм</w:t>
      </w:r>
      <w:r w:rsidRPr="001A175D">
        <w:t>. Средний процент выполнения – 23,89 (2019 год – 50,20%). У участников экзамена, которые получили в целом неудовлетворительные результаты (отметка «2»), 0,00 процентов выполнения (2019 год – 2,35%). Среди тех, кто получил положительные результаты по этому критерию, проценты выполнения следующие: отметка «3» - 1,34 (2019 год – 6,42), отметка «4» - 18,98 (2019 год – 37,69), отметка «5» - 73,17 (2019 год - 87,02).</w:t>
      </w:r>
      <w:r w:rsidRPr="001A175D">
        <w:rPr>
          <w:rFonts w:eastAsia="TimesNewRoman"/>
        </w:rPr>
        <w:t xml:space="preserve"> Соблюдение пунктуационных норм у традиционно вызывает трудности у выпускников. Среди всех критериев оценки грамотности пунктуационные нормы по-прежнему имеют самый низкий процент выполнения, что свидетельствует о том, что пунктуационные умения не переходят в навык. Ученики часто не выделяют вводные слова и обособленные члены предложения, с трудом расставляют знаки препинания в сложноподчинённых предложениях, особенно если придаточное предложение находится внутри главного, путают предложение с однородными членами и сложносочинённое предложение, очень часто пунктуационно неверно оформляют цитаты (особенно если приводят примеры диалога между героями).</w:t>
      </w:r>
    </w:p>
    <w:p w14:paraId="1DE6DD79" w14:textId="77777777" w:rsidR="001A175D" w:rsidRPr="001A175D" w:rsidRDefault="001A175D" w:rsidP="001A175D">
      <w:pPr>
        <w:ind w:firstLine="539"/>
        <w:jc w:val="both"/>
      </w:pPr>
      <w:r w:rsidRPr="001A175D">
        <w:rPr>
          <w:b/>
        </w:rPr>
        <w:t>Соблюдение грамматических норм</w:t>
      </w:r>
      <w:r w:rsidRPr="001A175D">
        <w:t>. Средний процент выполнения – 51,40 (2019 год –70,15). У участников экзамена, которые получили в целом неудовлетворительные результаты (отметка «2»), 1,63 процента выполнения (2019 год – 11,18). Среди тех, кто получил положительные результаты по этому критерию, проценты выполнения следующие: отметка «3» - 15, 24 (2019 год – 28,81), отметка «4» – 62,82 (2019 год – 72,49), отметка «5» - 90,04 (2019 год – 91,98).</w:t>
      </w:r>
      <w:r w:rsidRPr="001A175D">
        <w:rPr>
          <w:rFonts w:eastAsia="TimesNewRoman"/>
        </w:rPr>
        <w:t xml:space="preserve"> В целом обучающиеся не вполне успешно справились с соблюдением грамматических норм. </w:t>
      </w:r>
      <w:r w:rsidRPr="001A175D">
        <w:t>Наиболее частотные грамматические ошибки связаны с несоблюдением норм управления.</w:t>
      </w:r>
    </w:p>
    <w:p w14:paraId="3CCB2195" w14:textId="4E54C9AB" w:rsidR="001A175D" w:rsidRPr="001A175D" w:rsidRDefault="001A175D" w:rsidP="001A175D">
      <w:pPr>
        <w:ind w:firstLine="539"/>
        <w:jc w:val="both"/>
      </w:pPr>
      <w:r w:rsidRPr="001A175D">
        <w:rPr>
          <w:b/>
        </w:rPr>
        <w:t>Соблюдение речевых норм</w:t>
      </w:r>
      <w:r w:rsidRPr="001A175D">
        <w:t>. Средний процент выполнения – 82,51 (2019 год - 92,87). У участников экзамена, которые получили в целом неудовлетворительные результаты (отметка «2»), 14, 66 процентов выполнения (2019 год – 34,12). Среди тех, кто получил положительные результаты по этому критерию, проценты выполнения следующие: отметка «3» - 64,42 (2019 год – 78,39), отметка «4» - 92,65 (2019 год - 95,94), отметка «5» - 98,08 (2019 год - 99,14).</w:t>
      </w:r>
      <w:r w:rsidRPr="001A175D">
        <w:rPr>
          <w:rFonts w:eastAsia="TimesNewRoman"/>
        </w:rPr>
        <w:t xml:space="preserve"> Соблюдение речевых норм в работах девятиклассников имеет в целом позитивную динамику. </w:t>
      </w:r>
      <w:r w:rsidRPr="001A175D">
        <w:t>Наиболее частотные речевые ошибки чаще всего вызваны употреблением слова в несвойственном ему значении и нарушением лексической сочетаемости.</w:t>
      </w:r>
    </w:p>
    <w:p w14:paraId="57D41490" w14:textId="7A9F5A36" w:rsidR="00406E15" w:rsidRDefault="001A175D" w:rsidP="001A175D">
      <w:pPr>
        <w:ind w:firstLine="539"/>
        <w:jc w:val="both"/>
      </w:pPr>
      <w:r w:rsidRPr="001A175D">
        <w:rPr>
          <w:b/>
        </w:rPr>
        <w:t>Фактическая точность письменной речи</w:t>
      </w:r>
      <w:r w:rsidRPr="001A175D">
        <w:t xml:space="preserve">. Средний процент выполнения – 75, 15 (2019 год - 93,14). У участников экзамена, которые получили в целом неудовлетворительные результаты (отметка «2»), 38,1 процента выполнения (2019 год – 60,00). Среди тех, кто получил </w:t>
      </w:r>
      <w:r w:rsidRPr="001A175D">
        <w:lastRenderedPageBreak/>
        <w:t>положительные результаты по этому критерию, проценты выполнения следующие: отметка «3» - 58,26 (2019 год - 87,31), отметка «4» - 80,86 (2019 год - 92,97), отметка «5» - 94,29 (2019 год – 97,14). Результаты оценивания по этому критерию традиционно высокие.</w:t>
      </w:r>
      <w:r w:rsidRPr="001A175D">
        <w:rPr>
          <w:sz w:val="28"/>
          <w:szCs w:val="28"/>
          <w:lang w:eastAsia="en-US"/>
        </w:rPr>
        <w:t xml:space="preserve"> </w:t>
      </w:r>
      <w:r w:rsidRPr="001A175D">
        <w:t>В целом участники экзамена достаточно хорошо пользуются понятийно-терминологическим аппаратом по русскому языку, излагают материал верно, не искажают факты.</w:t>
      </w:r>
    </w:p>
    <w:p w14:paraId="7E25C46E" w14:textId="77777777" w:rsidR="001A175D" w:rsidRDefault="001A175D" w:rsidP="001A175D">
      <w:pPr>
        <w:ind w:firstLine="539"/>
        <w:jc w:val="both"/>
        <w:rPr>
          <w:rFonts w:eastAsia="Times New Roman"/>
          <w:b/>
        </w:rPr>
      </w:pPr>
    </w:p>
    <w:p w14:paraId="09EDB44A" w14:textId="77777777" w:rsidR="00406E15" w:rsidRPr="00406E15" w:rsidRDefault="00406E15" w:rsidP="00406E15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2.3.4 </w:t>
      </w:r>
      <w:r w:rsidRPr="00406E15">
        <w:rPr>
          <w:rFonts w:ascii="Times New Roman" w:eastAsia="Times New Roman" w:hAnsi="Times New Roman"/>
          <w:b/>
          <w:sz w:val="24"/>
          <w:szCs w:val="24"/>
          <w:lang w:eastAsia="ru-RU"/>
        </w:rPr>
        <w:t>Выводы об итогах анализа выполнения заданий, групп заданий:</w:t>
      </w:r>
      <w:r w:rsidRPr="00406E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14:paraId="7F2A25F7" w14:textId="77777777" w:rsidR="005447BC" w:rsidRDefault="00AD13BF" w:rsidP="005447BC">
      <w:pPr>
        <w:ind w:firstLine="709"/>
        <w:jc w:val="both"/>
      </w:pPr>
      <w:r w:rsidRPr="005447BC">
        <w:rPr>
          <w:b/>
        </w:rPr>
        <w:t>В первой части экзамена</w:t>
      </w:r>
      <w:r>
        <w:t xml:space="preserve"> (сжатом изложении) обучающиеся допускают </w:t>
      </w:r>
      <w:r w:rsidR="005447BC">
        <w:t>ниже</w:t>
      </w:r>
      <w:r>
        <w:t>следующие типичные ошибки</w:t>
      </w:r>
      <w:r w:rsidR="005447BC">
        <w:t>.</w:t>
      </w:r>
    </w:p>
    <w:p w14:paraId="0EFF5F95" w14:textId="77777777" w:rsidR="00AD13BF" w:rsidRDefault="005447BC" w:rsidP="005447BC">
      <w:pPr>
        <w:ind w:firstLine="709"/>
        <w:jc w:val="both"/>
      </w:pPr>
      <w:r>
        <w:t>1. П</w:t>
      </w:r>
      <w:r w:rsidR="00AD13BF">
        <w:t xml:space="preserve">ропуск микротемы </w:t>
      </w:r>
      <w:r>
        <w:t>(по тексту М.Л. Литвака искажениям часто подвергался третий абзац, например: «Командовать людьми – это брать на себя ответственность. И те, кто не знает, до чего это может довести»)</w:t>
      </w:r>
    </w:p>
    <w:p w14:paraId="76028B80" w14:textId="77777777" w:rsidR="005447BC" w:rsidRDefault="005447BC" w:rsidP="005447BC">
      <w:pPr>
        <w:ind w:firstLine="709"/>
        <w:jc w:val="both"/>
      </w:pPr>
      <w:r>
        <w:t>2. Добавление микротемы (по тексту М.Л. Литвака: «Так что будте нормальными людьми и слушайте только себя ну и конечно родителей» (орфография и пунктуация ученика сохранены))</w:t>
      </w:r>
    </w:p>
    <w:p w14:paraId="5AAEAC6D" w14:textId="77777777" w:rsidR="005447BC" w:rsidRDefault="005447BC" w:rsidP="005447BC">
      <w:pPr>
        <w:ind w:firstLine="709"/>
        <w:jc w:val="both"/>
      </w:pPr>
      <w:r>
        <w:t>3. Нарушение абзацного членения текста (ошибки чаще всего допускаются при разграничении первого и второго абзацев)</w:t>
      </w:r>
    </w:p>
    <w:p w14:paraId="7A19C668" w14:textId="77777777" w:rsidR="005447BC" w:rsidRDefault="005447BC" w:rsidP="005447BC">
      <w:pPr>
        <w:ind w:firstLine="709"/>
        <w:jc w:val="both"/>
      </w:pPr>
      <w:r>
        <w:t>4. Непонимание значений слов / неразличение значений слов (например, слушая текст по М.Л. Литваку, обучающиеся не понимали различий в словах «командовать» и «управлять», поэтому допускали фактические ошибки: «Командир берёт на себя ответственность за поступки»).</w:t>
      </w:r>
    </w:p>
    <w:p w14:paraId="49DD8ACD" w14:textId="77777777" w:rsidR="005447BC" w:rsidRDefault="005447BC" w:rsidP="005447BC">
      <w:pPr>
        <w:ind w:firstLine="709"/>
        <w:jc w:val="both"/>
      </w:pPr>
      <w:r>
        <w:t>5. Неправильное словоупотребление (например, «теракт» вместо «тиран»;</w:t>
      </w:r>
      <w:r w:rsidRPr="005447BC">
        <w:t xml:space="preserve"> </w:t>
      </w:r>
      <w:r>
        <w:t>«психологический» вместо «психический».</w:t>
      </w:r>
    </w:p>
    <w:p w14:paraId="5322C099" w14:textId="77777777" w:rsidR="005447BC" w:rsidRDefault="005447BC" w:rsidP="005447BC">
      <w:pPr>
        <w:ind w:firstLine="709"/>
        <w:jc w:val="both"/>
      </w:pPr>
      <w:r w:rsidRPr="00A03066">
        <w:rPr>
          <w:b/>
        </w:rPr>
        <w:t>В третьей части экзамена</w:t>
      </w:r>
      <w:r>
        <w:t xml:space="preserve"> (сочинении-рассуждении)</w:t>
      </w:r>
      <w:r w:rsidRPr="005447BC">
        <w:t xml:space="preserve"> </w:t>
      </w:r>
      <w:r>
        <w:t>обучающиеся допускают нижеследующие типичные ошибки.</w:t>
      </w:r>
    </w:p>
    <w:p w14:paraId="77439D86" w14:textId="77777777" w:rsidR="00A03066" w:rsidRPr="00A03066" w:rsidRDefault="00A03066" w:rsidP="005447BC">
      <w:pPr>
        <w:ind w:firstLine="709"/>
        <w:jc w:val="both"/>
        <w:rPr>
          <w:b/>
        </w:rPr>
      </w:pPr>
      <w:r w:rsidRPr="00A03066">
        <w:rPr>
          <w:b/>
        </w:rPr>
        <w:t>Задание 9.1</w:t>
      </w:r>
    </w:p>
    <w:p w14:paraId="77FF05C1" w14:textId="77777777" w:rsidR="003B19F3" w:rsidRDefault="00A03066" w:rsidP="003B19F3">
      <w:pPr>
        <w:ind w:firstLine="709"/>
        <w:jc w:val="both"/>
      </w:pPr>
      <w:r>
        <w:t>–</w:t>
      </w:r>
      <w:r w:rsidR="003B19F3">
        <w:t> Отсутствие рассуждения на теоретическом уровне (ситуация, когда переписывается цитата и далее сразу приводятся примеры).</w:t>
      </w:r>
    </w:p>
    <w:p w14:paraId="0D8CA27F" w14:textId="77777777" w:rsidR="003B19F3" w:rsidRDefault="00A03066" w:rsidP="003B19F3">
      <w:pPr>
        <w:ind w:firstLine="709"/>
        <w:jc w:val="both"/>
      </w:pPr>
      <w:r>
        <w:t>– </w:t>
      </w:r>
      <w:r w:rsidR="003B19F3">
        <w:t>Наличие рассуждения, никак не связанного с цитатой</w:t>
      </w:r>
      <w:r>
        <w:t>.</w:t>
      </w:r>
    </w:p>
    <w:p w14:paraId="67428C78" w14:textId="77777777" w:rsidR="00A03066" w:rsidRDefault="00A03066" w:rsidP="003B19F3">
      <w:pPr>
        <w:ind w:firstLine="709"/>
        <w:jc w:val="both"/>
      </w:pPr>
      <w:r>
        <w:t>– </w:t>
      </w:r>
      <w:r w:rsidR="003B19F3">
        <w:t>Отсутствие цитаты и сочинение, начинающееся с рассуждения, не связанно</w:t>
      </w:r>
      <w:r>
        <w:t>го</w:t>
      </w:r>
      <w:r w:rsidR="003B19F3">
        <w:t xml:space="preserve"> с содержанием цитаты</w:t>
      </w:r>
      <w:r>
        <w:t>.</w:t>
      </w:r>
    </w:p>
    <w:p w14:paraId="7F13C97B" w14:textId="77777777" w:rsidR="00A03066" w:rsidRDefault="00A03066" w:rsidP="003B19F3">
      <w:pPr>
        <w:ind w:firstLine="709"/>
        <w:jc w:val="both"/>
      </w:pPr>
      <w:r>
        <w:t>– Непонимание смысла цитаты (ситуация, когда в качестве примеров указываются номера предложений, не содержащих и не раскрывающих языковое явление).</w:t>
      </w:r>
    </w:p>
    <w:p w14:paraId="3525777C" w14:textId="77777777" w:rsidR="00A03066" w:rsidRDefault="00A03066" w:rsidP="003B19F3">
      <w:pPr>
        <w:ind w:firstLine="709"/>
        <w:jc w:val="both"/>
      </w:pPr>
      <w:r>
        <w:t>– Отсутствие указания на роль примера-аргумента из текста.</w:t>
      </w:r>
    </w:p>
    <w:p w14:paraId="79659700" w14:textId="77777777" w:rsidR="00A03066" w:rsidRPr="00A03066" w:rsidRDefault="00A03066" w:rsidP="003B19F3">
      <w:pPr>
        <w:ind w:firstLine="709"/>
        <w:jc w:val="both"/>
        <w:rPr>
          <w:b/>
        </w:rPr>
      </w:pPr>
      <w:r w:rsidRPr="00A03066">
        <w:rPr>
          <w:b/>
        </w:rPr>
        <w:t>Задание 9.2</w:t>
      </w:r>
    </w:p>
    <w:p w14:paraId="495EDBBA" w14:textId="77777777" w:rsidR="003B19F3" w:rsidRDefault="00A03066" w:rsidP="003B19F3">
      <w:pPr>
        <w:ind w:firstLine="709"/>
        <w:jc w:val="both"/>
      </w:pPr>
      <w:r>
        <w:t>– </w:t>
      </w:r>
      <w:r w:rsidR="003B19F3">
        <w:t>Переписывание цитаты без объяснения содержания фрагмента</w:t>
      </w:r>
      <w:r>
        <w:t>.</w:t>
      </w:r>
    </w:p>
    <w:p w14:paraId="57204ACE" w14:textId="77777777" w:rsidR="00A03066" w:rsidRDefault="00A03066" w:rsidP="003B19F3">
      <w:pPr>
        <w:ind w:firstLine="709"/>
        <w:jc w:val="both"/>
      </w:pPr>
      <w:r w:rsidRPr="00A03066">
        <w:rPr>
          <w:b/>
        </w:rPr>
        <w:t>Задание 9.3</w:t>
      </w:r>
      <w:r>
        <w:t xml:space="preserve">. </w:t>
      </w:r>
    </w:p>
    <w:p w14:paraId="0CE2B1AE" w14:textId="77777777" w:rsidR="005447BC" w:rsidRDefault="00A03066" w:rsidP="003B19F3">
      <w:pPr>
        <w:ind w:firstLine="709"/>
        <w:jc w:val="both"/>
      </w:pPr>
      <w:r>
        <w:t>– </w:t>
      </w:r>
      <w:r w:rsidR="004E1330">
        <w:t>Объемное цитирование текста (пересказ).</w:t>
      </w:r>
    </w:p>
    <w:p w14:paraId="6FC728D0" w14:textId="77777777" w:rsidR="003B19F3" w:rsidRDefault="00A03066" w:rsidP="003B19F3">
      <w:pPr>
        <w:ind w:firstLine="709"/>
        <w:jc w:val="both"/>
      </w:pPr>
      <w:r>
        <w:t>– </w:t>
      </w:r>
      <w:r w:rsidR="003B19F3">
        <w:t>Отсутствие комментария к определению</w:t>
      </w:r>
      <w:r>
        <w:t>.</w:t>
      </w:r>
    </w:p>
    <w:p w14:paraId="4675B424" w14:textId="77777777" w:rsidR="004E1330" w:rsidRDefault="00A03066" w:rsidP="005447BC">
      <w:pPr>
        <w:ind w:firstLine="709"/>
        <w:jc w:val="both"/>
      </w:pPr>
      <w:r>
        <w:t>В сочинении часто отсутствовала заключительная часть (вывод), что приводило к ошибкам в построении текста-рассуждения.</w:t>
      </w:r>
    </w:p>
    <w:p w14:paraId="2C8C973B" w14:textId="77777777" w:rsidR="000C0415" w:rsidRDefault="001A175D" w:rsidP="005447BC">
      <w:pPr>
        <w:ind w:firstLine="709"/>
        <w:jc w:val="both"/>
      </w:pPr>
      <w:r>
        <w:t>Среди наиболее слабо выполненных тестовых заданий</w:t>
      </w:r>
    </w:p>
    <w:p w14:paraId="28927738" w14:textId="77777777" w:rsidR="001A175D" w:rsidRDefault="001A175D" w:rsidP="005447BC">
      <w:pPr>
        <w:ind w:firstLine="709"/>
        <w:jc w:val="both"/>
      </w:pPr>
      <w:r>
        <w:t>задание 5 (орфографический анализ) – 17% выполнения;</w:t>
      </w:r>
    </w:p>
    <w:p w14:paraId="15F46F72" w14:textId="77777777" w:rsidR="001A175D" w:rsidRDefault="001A175D" w:rsidP="005447BC">
      <w:pPr>
        <w:ind w:firstLine="709"/>
        <w:jc w:val="both"/>
      </w:pPr>
      <w:r>
        <w:t>задание 3 (пунктуационный анализ – 47% выполнения.</w:t>
      </w:r>
    </w:p>
    <w:p w14:paraId="5D64228F" w14:textId="77777777" w:rsidR="001A175D" w:rsidRDefault="001A175D" w:rsidP="005447BC">
      <w:pPr>
        <w:ind w:firstLine="709"/>
        <w:jc w:val="both"/>
      </w:pPr>
      <w:r>
        <w:t>Среди наиболее хорошо выполненных тестовых заданий:</w:t>
      </w:r>
    </w:p>
    <w:p w14:paraId="658E9FFD" w14:textId="77777777" w:rsidR="001A175D" w:rsidRDefault="002A0CBA" w:rsidP="005447BC">
      <w:pPr>
        <w:ind w:firstLine="709"/>
        <w:jc w:val="both"/>
      </w:pPr>
      <w:r>
        <w:t>з</w:t>
      </w:r>
      <w:r w:rsidR="001A175D">
        <w:t>адание 6 – 67% выполнения;</w:t>
      </w:r>
    </w:p>
    <w:p w14:paraId="2B9C9729" w14:textId="77777777" w:rsidR="001A175D" w:rsidRPr="00FA5C08" w:rsidRDefault="002A0CBA" w:rsidP="005447BC">
      <w:pPr>
        <w:ind w:firstLine="709"/>
        <w:jc w:val="both"/>
      </w:pPr>
      <w:r>
        <w:t>з</w:t>
      </w:r>
      <w:r w:rsidR="001A175D">
        <w:t xml:space="preserve">адание 8 </w:t>
      </w:r>
      <w:r>
        <w:t>–</w:t>
      </w:r>
      <w:r w:rsidR="001A175D">
        <w:t xml:space="preserve"> 67</w:t>
      </w:r>
      <w:r>
        <w:t>% выполнения.</w:t>
      </w:r>
    </w:p>
    <w:p w14:paraId="315FC91A" w14:textId="77777777" w:rsidR="00D54EE2" w:rsidRDefault="00D54EE2" w:rsidP="005447BC">
      <w:pPr>
        <w:ind w:firstLine="709"/>
        <w:jc w:val="both"/>
      </w:pPr>
    </w:p>
    <w:p w14:paraId="42B2AFAE" w14:textId="77777777" w:rsidR="00DE0D61" w:rsidRPr="00290F80" w:rsidRDefault="00DE0D61" w:rsidP="00406E15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>2.</w:t>
      </w:r>
      <w:r w:rsidR="00643A8E" w:rsidRPr="00290F80">
        <w:rPr>
          <w:b/>
          <w:bCs/>
          <w:sz w:val="28"/>
          <w:szCs w:val="28"/>
        </w:rPr>
        <w:t>4</w:t>
      </w:r>
      <w:r w:rsidRPr="00290F80">
        <w:rPr>
          <w:b/>
          <w:bCs/>
          <w:sz w:val="28"/>
          <w:szCs w:val="28"/>
        </w:rPr>
        <w:t>. Меры методической поддержки изучения учебного предмета в 20</w:t>
      </w:r>
      <w:r w:rsidR="00671A68">
        <w:rPr>
          <w:b/>
          <w:bCs/>
          <w:sz w:val="28"/>
          <w:szCs w:val="28"/>
        </w:rPr>
        <w:t>20</w:t>
      </w:r>
      <w:r w:rsidRPr="00290F80">
        <w:rPr>
          <w:b/>
          <w:bCs/>
          <w:sz w:val="28"/>
          <w:szCs w:val="28"/>
        </w:rPr>
        <w:t>-</w:t>
      </w:r>
      <w:r w:rsidR="002133CF" w:rsidRPr="00290F80">
        <w:rPr>
          <w:b/>
          <w:bCs/>
          <w:sz w:val="28"/>
          <w:szCs w:val="28"/>
        </w:rPr>
        <w:t>2021</w:t>
      </w:r>
      <w:r w:rsidR="00D54EE2" w:rsidRPr="00290F80">
        <w:rPr>
          <w:b/>
          <w:bCs/>
          <w:sz w:val="28"/>
          <w:szCs w:val="28"/>
        </w:rPr>
        <w:t> </w:t>
      </w:r>
      <w:r w:rsidRPr="00290F80">
        <w:rPr>
          <w:b/>
          <w:bCs/>
          <w:sz w:val="28"/>
          <w:szCs w:val="28"/>
        </w:rPr>
        <w:t>г</w:t>
      </w:r>
      <w:r w:rsidR="00D54EE2" w:rsidRPr="00290F80">
        <w:rPr>
          <w:b/>
          <w:bCs/>
          <w:sz w:val="28"/>
          <w:szCs w:val="28"/>
        </w:rPr>
        <w:t>.г.</w:t>
      </w:r>
      <w:r w:rsidRPr="00290F80">
        <w:rPr>
          <w:b/>
          <w:bCs/>
          <w:sz w:val="28"/>
          <w:szCs w:val="28"/>
        </w:rPr>
        <w:t xml:space="preserve"> на региональном уровне</w:t>
      </w:r>
    </w:p>
    <w:p w14:paraId="18EDCF43" w14:textId="22B8B110" w:rsidR="00290F80" w:rsidRPr="00290F80" w:rsidRDefault="00290F80" w:rsidP="00290F80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lastRenderedPageBreak/>
        <w:t xml:space="preserve">Таблица </w:t>
      </w:r>
      <w:r w:rsidR="00FC6D66">
        <w:rPr>
          <w:color w:val="auto"/>
          <w:sz w:val="24"/>
          <w:szCs w:val="24"/>
        </w:rPr>
        <w:t>1</w:t>
      </w:r>
      <w:r w:rsidR="007C464B">
        <w:rPr>
          <w:color w:val="auto"/>
          <w:sz w:val="24"/>
          <w:szCs w:val="24"/>
        </w:rPr>
        <w:t>0</w:t>
      </w:r>
    </w:p>
    <w:tbl>
      <w:tblPr>
        <w:tblStyle w:val="a7"/>
        <w:tblW w:w="10065" w:type="dxa"/>
        <w:tblInd w:w="108" w:type="dxa"/>
        <w:tblLook w:val="04A0" w:firstRow="1" w:lastRow="0" w:firstColumn="1" w:lastColumn="0" w:noHBand="0" w:noVBand="1"/>
      </w:tblPr>
      <w:tblGrid>
        <w:gridCol w:w="516"/>
        <w:gridCol w:w="1817"/>
        <w:gridCol w:w="7732"/>
      </w:tblGrid>
      <w:tr w:rsidR="002A0CBA" w14:paraId="30D60C8B" w14:textId="77777777" w:rsidTr="00FC6D66">
        <w:trPr>
          <w:cantSplit/>
          <w:tblHeader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4F143" w14:textId="77777777" w:rsidR="002A0CBA" w:rsidRDefault="002A0CB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892D2" w14:textId="77777777" w:rsidR="002A0CBA" w:rsidRPr="002A0CBA" w:rsidRDefault="002A0CB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2A0CBA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6952" w14:textId="77777777" w:rsidR="002A0CBA" w:rsidRPr="002A0CBA" w:rsidRDefault="002A0CB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2A0CBA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Мероприятие</w:t>
            </w:r>
          </w:p>
          <w:p w14:paraId="5D6618E6" w14:textId="77777777" w:rsidR="002A0CBA" w:rsidRPr="002A0CBA" w:rsidRDefault="002A0CBA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2A0CBA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(указать тему и организацию, проводившую мероприятие)</w:t>
            </w:r>
          </w:p>
        </w:tc>
      </w:tr>
      <w:tr w:rsidR="002A0CBA" w14:paraId="673C8998" w14:textId="77777777" w:rsidTr="00FC6D6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BF3EF" w14:textId="56CF734C" w:rsidR="002A0CBA" w:rsidRDefault="002A0CBA">
            <w:r>
              <w:t>1</w:t>
            </w:r>
            <w:r w:rsidR="00FC6D66"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D95" w14:textId="77777777" w:rsidR="002A0CBA" w:rsidRPr="002A0CBA" w:rsidRDefault="002A0CBA">
            <w:r w:rsidRPr="002A0CBA">
              <w:t>14.09-18.09.2020</w:t>
            </w:r>
          </w:p>
          <w:p w14:paraId="06767B18" w14:textId="77777777" w:rsidR="002A0CBA" w:rsidRPr="002A0CBA" w:rsidRDefault="002A0CBA"/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CF2A8" w14:textId="77777777" w:rsidR="002A0CBA" w:rsidRPr="002A0CBA" w:rsidRDefault="002A0CBA">
            <w:r w:rsidRPr="002A0CBA">
              <w:t xml:space="preserve">Очные курсы ПК «Современный урок русского языка и литературы» </w:t>
            </w:r>
          </w:p>
          <w:p w14:paraId="2AD5CD95" w14:textId="77777777" w:rsidR="002A0CBA" w:rsidRPr="002A0CBA" w:rsidRDefault="002A0CBA">
            <w:r w:rsidRPr="002A0CBA">
              <w:t>(40 часов, количество обученных – 13) – АО ИОО</w:t>
            </w:r>
          </w:p>
        </w:tc>
      </w:tr>
      <w:tr w:rsidR="002A0CBA" w14:paraId="44BC9E85" w14:textId="77777777" w:rsidTr="00FC6D6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7C77" w14:textId="6F870199" w:rsidR="002A0CBA" w:rsidRDefault="002A0CBA">
            <w:r>
              <w:t>2</w:t>
            </w:r>
            <w:r w:rsidR="00FC6D66"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E9874" w14:textId="77777777" w:rsidR="002A0CBA" w:rsidRPr="002A0CBA" w:rsidRDefault="002A0CBA">
            <w:r w:rsidRPr="002A0CBA">
              <w:t>06.10.2020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B6EF5" w14:textId="3E9B9906" w:rsidR="002A0CBA" w:rsidRPr="002A0CBA" w:rsidRDefault="002A0CBA">
            <w:r w:rsidRPr="002A0CBA">
              <w:t>Вебинар ФИПИ «Актуальные вопросы написания сочинения: эффективные методики, опыт субъектов РФ, использование результатов анализа итогового сочинения».</w:t>
            </w:r>
            <w:r w:rsidR="00FC6D66">
              <w:t xml:space="preserve"> </w:t>
            </w:r>
            <w:r w:rsidRPr="002A0CBA">
              <w:t>Участники: Артюгина Т.Ю., проректор по НиИР АО ИОО; Бутакова Г.Г.,</w:t>
            </w:r>
            <w:r w:rsidR="00FC6D66">
              <w:t xml:space="preserve"> </w:t>
            </w:r>
            <w:r w:rsidRPr="002A0CBA">
              <w:t>методист кафедры ТМП АО ИОО; Смоленская Н.Г., учитель русского языка и литературы МОУ «СШ № 2» г. Новодвинска, Пахнева Т.Н., учитель русского языка «СОШ №18»  г. Котласа, Дуб Н.И., учитель русского языка и литературы МБОУ «СОШ №21» г. Северодвинска – АО ИОО</w:t>
            </w:r>
          </w:p>
        </w:tc>
      </w:tr>
      <w:tr w:rsidR="002A0CBA" w14:paraId="624D90F1" w14:textId="77777777" w:rsidTr="00FC6D6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A355A" w14:textId="2955465E" w:rsidR="002A0CBA" w:rsidRDefault="002A0CBA">
            <w:r>
              <w:t>3</w:t>
            </w:r>
            <w:r w:rsidR="00FC6D66"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79C9" w14:textId="77777777" w:rsidR="002A0CBA" w:rsidRPr="002A0CBA" w:rsidRDefault="002A0CBA">
            <w:r w:rsidRPr="002A0CBA">
              <w:t>12.10 – 16.10. 2020</w:t>
            </w:r>
          </w:p>
          <w:p w14:paraId="3BB607C9" w14:textId="77777777" w:rsidR="002A0CBA" w:rsidRPr="002A0CBA" w:rsidRDefault="002A0CBA"/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575EC" w14:textId="77777777" w:rsidR="002A0CBA" w:rsidRPr="002A0CBA" w:rsidRDefault="002A0CBA">
            <w:r w:rsidRPr="002A0CBA">
              <w:t xml:space="preserve">Очные курсы ПК «Современные образовательные технологии в преподавании русского языка и литературы» </w:t>
            </w:r>
          </w:p>
          <w:p w14:paraId="5699B8A6" w14:textId="2007BC6E" w:rsidR="002A0CBA" w:rsidRPr="002A0CBA" w:rsidRDefault="002A0CBA">
            <w:r w:rsidRPr="002A0CBA">
              <w:t>(40 часов, количество обученных - 11) – АО ИОО</w:t>
            </w:r>
          </w:p>
        </w:tc>
      </w:tr>
      <w:tr w:rsidR="002A0CBA" w14:paraId="04115B8B" w14:textId="77777777" w:rsidTr="00FC6D6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692E" w14:textId="47793A52" w:rsidR="002A0CBA" w:rsidRDefault="002A0CBA">
            <w:r>
              <w:t>4</w:t>
            </w:r>
            <w:r w:rsidR="00FC6D66"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FEAD" w14:textId="77777777" w:rsidR="002A0CBA" w:rsidRPr="002A0CBA" w:rsidRDefault="002A0CBA">
            <w:r w:rsidRPr="002A0CBA">
              <w:t>09.11 – 13.11.2020</w:t>
            </w:r>
          </w:p>
          <w:p w14:paraId="5797FB14" w14:textId="77777777" w:rsidR="002A0CBA" w:rsidRPr="002A0CBA" w:rsidRDefault="002A0CBA"/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80BFF" w14:textId="77777777" w:rsidR="002A0CBA" w:rsidRPr="002A0CBA" w:rsidRDefault="002A0CBA">
            <w:r w:rsidRPr="002A0CBA">
              <w:t xml:space="preserve">Очные курсы ПК «Промежуточная и итоговая аттестация по русскому языку и литературе» </w:t>
            </w:r>
          </w:p>
          <w:p w14:paraId="0A413EC2" w14:textId="6F5949F3" w:rsidR="002A0CBA" w:rsidRPr="002A0CBA" w:rsidRDefault="002A0CBA">
            <w:r w:rsidRPr="002A0CBA">
              <w:t>(40 часов, количество обученных - 13) – АО ИОО</w:t>
            </w:r>
          </w:p>
        </w:tc>
      </w:tr>
      <w:tr w:rsidR="002A0CBA" w14:paraId="233179A7" w14:textId="77777777" w:rsidTr="00FC6D6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1866A" w14:textId="10BF4225" w:rsidR="002A0CBA" w:rsidRDefault="002A0CBA">
            <w:r>
              <w:t>5</w:t>
            </w:r>
            <w:r w:rsidR="00FC6D66"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E5CB5" w14:textId="77777777" w:rsidR="002A0CBA" w:rsidRPr="002A0CBA" w:rsidRDefault="002A0CBA">
            <w:r w:rsidRPr="002A0CBA">
              <w:t>16.11 – 01.12.2020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818B" w14:textId="18FAFA19" w:rsidR="002A0CBA" w:rsidRPr="002A0CBA" w:rsidRDefault="002A0CBA">
            <w:r w:rsidRPr="002A0CBA">
              <w:t xml:space="preserve">Обучение на дистанционных курсах ФГБНУ «ФИПИ» «Подготовка экспертов для работы в региональной предметной комиссии при проведении государственной итоговой аттестации по образовательным программам основного общего и среднего общего образования», 36 часов. Количество обученных – 12: Баева О.А., Балина Н.А., Баталова Н.В., Головина Е.В., Душичева М.А., Казачкова Н.Е., Куликова М.Ф., Михайлова Е.А., Молчанова К.А., Мохотаева Н.Н., Новоселова Г.А., Титова Т.А. </w:t>
            </w:r>
          </w:p>
        </w:tc>
      </w:tr>
      <w:tr w:rsidR="002A0CBA" w14:paraId="20BB6DB4" w14:textId="77777777" w:rsidTr="00FC6D6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4D26F" w14:textId="724A619B" w:rsidR="002A0CBA" w:rsidRDefault="002A0CBA">
            <w:r>
              <w:t>6</w:t>
            </w:r>
            <w:r w:rsidR="00FC6D66"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D334" w14:textId="77777777" w:rsidR="002A0CBA" w:rsidRPr="002A0CBA" w:rsidRDefault="002A0CBA">
            <w:r w:rsidRPr="002A0CBA">
              <w:t>01.02.– 10.02.2021</w:t>
            </w:r>
          </w:p>
          <w:p w14:paraId="1088346E" w14:textId="77777777" w:rsidR="002A0CBA" w:rsidRPr="002A0CBA" w:rsidRDefault="002A0CBA"/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01ED3" w14:textId="5F85542C" w:rsidR="002A0CBA" w:rsidRPr="002A0CBA" w:rsidRDefault="002A0CBA">
            <w:r w:rsidRPr="002A0CBA">
              <w:t>Заочные курсы ПК с применением дистанционных технологий «Промежуточная и итоговая аттестация по русскому языку и литературе» (40 часов, количество обученных - 22) – АО ИОО</w:t>
            </w:r>
          </w:p>
        </w:tc>
      </w:tr>
      <w:tr w:rsidR="002A0CBA" w14:paraId="64F205A9" w14:textId="77777777" w:rsidTr="00FC6D6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5F31" w14:textId="5AB6DF52" w:rsidR="002A0CBA" w:rsidRDefault="002A0CBA">
            <w:r>
              <w:t>7</w:t>
            </w:r>
            <w:r w:rsidR="00FC6D66"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BB9C" w14:textId="77777777" w:rsidR="002A0CBA" w:rsidRPr="002A0CBA" w:rsidRDefault="002A0CBA">
            <w:r w:rsidRPr="002A0CBA">
              <w:t>15.02 - 01.03.2021</w:t>
            </w:r>
          </w:p>
          <w:p w14:paraId="43061D39" w14:textId="77777777" w:rsidR="002A0CBA" w:rsidRPr="002A0CBA" w:rsidRDefault="002A0CBA"/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BED78" w14:textId="69CFAF4F" w:rsidR="002A0CBA" w:rsidRPr="002A0CBA" w:rsidRDefault="002A0CBA">
            <w:r w:rsidRPr="002A0CBA">
              <w:t>Заочные курсы ПК с применением дистанционных технологий «Современный урок русского языка и литературы (40 часов, количество обученных - 21) – АО ИОО</w:t>
            </w:r>
          </w:p>
        </w:tc>
      </w:tr>
      <w:tr w:rsidR="002A0CBA" w14:paraId="54EB6CB5" w14:textId="77777777" w:rsidTr="00FC6D6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1E8" w14:textId="34A22E6C" w:rsidR="002A0CBA" w:rsidRDefault="002A0CBA">
            <w:r>
              <w:t>8</w:t>
            </w:r>
            <w:r w:rsidR="00FC6D66"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EF22" w14:textId="77777777" w:rsidR="002A0CBA" w:rsidRPr="002A0CBA" w:rsidRDefault="002A0CBA">
            <w:r w:rsidRPr="002A0CBA">
              <w:t>15.02 – 09.03.2021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3BAA1" w14:textId="77777777" w:rsidR="002A0CBA" w:rsidRPr="002A0CBA" w:rsidRDefault="002A0CBA">
            <w:r w:rsidRPr="002A0CBA">
              <w:t>Заочные курсы «Подготовка экспертов по оцениванию работ с развернутым ответом участников основного государственного экзамена» (русский язык) (24 часа, количество обученных - 40) – АО ИОО</w:t>
            </w:r>
          </w:p>
        </w:tc>
      </w:tr>
      <w:tr w:rsidR="002A0CBA" w14:paraId="6174A5B5" w14:textId="77777777" w:rsidTr="00FC6D6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63AC3" w14:textId="4CDBB2B6" w:rsidR="002A0CBA" w:rsidRDefault="002A0CBA">
            <w:r>
              <w:t>9</w:t>
            </w:r>
            <w:r w:rsidR="00FC6D66"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930F7" w14:textId="77777777" w:rsidR="002A0CBA" w:rsidRPr="002A0CBA" w:rsidRDefault="002A0CBA">
            <w:r w:rsidRPr="002A0CBA">
              <w:t>24.05.2021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63AD" w14:textId="77777777" w:rsidR="002A0CBA" w:rsidRPr="002A0CBA" w:rsidRDefault="002A0CBA">
            <w:r w:rsidRPr="002A0CBA">
              <w:t>Установочный семинар для экспертов комиссии по проверке работ ОГЭ по русскому языку (количество участников – 40) – АО ИОО</w:t>
            </w:r>
          </w:p>
        </w:tc>
      </w:tr>
      <w:tr w:rsidR="002A0CBA" w14:paraId="6DE7C54E" w14:textId="77777777" w:rsidTr="00FC6D6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03FE" w14:textId="04EA3F68" w:rsidR="002A0CBA" w:rsidRDefault="000F6FBE">
            <w:r>
              <w:t>10</w:t>
            </w:r>
            <w:r w:rsidR="00FC6D66"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40F0D" w14:textId="77777777" w:rsidR="002A0CBA" w:rsidRPr="002A0CBA" w:rsidRDefault="002A0CBA">
            <w:pPr>
              <w:keepNext/>
              <w:keepLines/>
              <w:outlineLvl w:val="0"/>
              <w:rPr>
                <w:bCs/>
              </w:rPr>
            </w:pPr>
            <w:r w:rsidRPr="002A0CBA">
              <w:rPr>
                <w:bCs/>
              </w:rPr>
              <w:t>В течение года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22F26" w14:textId="10463D27" w:rsidR="002A0CBA" w:rsidRPr="002A0CBA" w:rsidRDefault="002A0CBA">
            <w:r w:rsidRPr="002A0CBA">
              <w:rPr>
                <w:bCs/>
                <w:lang w:eastAsia="en-US"/>
              </w:rPr>
              <w:t xml:space="preserve">Размещение ссылок на официальный сайт ФИПИ, официальный сайт Рособрнадзора и др. в региональном профессиональном сетевом сообществе учителей русского языка </w:t>
            </w:r>
            <w:r w:rsidRPr="002A0CBA">
              <w:rPr>
                <w:lang w:eastAsia="en-US"/>
              </w:rPr>
              <w:t>и литературы Архангельской области</w:t>
            </w:r>
            <w:r w:rsidR="0027410F">
              <w:rPr>
                <w:lang w:eastAsia="en-US"/>
              </w:rPr>
              <w:t xml:space="preserve"> </w:t>
            </w:r>
            <w:r w:rsidRPr="002A0CBA">
              <w:rPr>
                <w:lang w:eastAsia="en-US"/>
              </w:rPr>
              <w:t>(АО ИОО)</w:t>
            </w:r>
          </w:p>
        </w:tc>
      </w:tr>
      <w:tr w:rsidR="002A0CBA" w14:paraId="63230488" w14:textId="77777777" w:rsidTr="00FC6D6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2EE1" w14:textId="298F3ED7" w:rsidR="002A0CBA" w:rsidRDefault="000F6FBE">
            <w:r>
              <w:t>11</w:t>
            </w:r>
            <w:r w:rsidR="00FC6D66"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5D27" w14:textId="77777777" w:rsidR="002A0CBA" w:rsidRPr="002A0CBA" w:rsidRDefault="002A0CBA">
            <w:pPr>
              <w:keepNext/>
              <w:keepLines/>
              <w:outlineLvl w:val="0"/>
              <w:rPr>
                <w:bCs/>
              </w:rPr>
            </w:pPr>
            <w:r w:rsidRPr="002A0CBA">
              <w:rPr>
                <w:bCs/>
              </w:rPr>
              <w:t>В течение года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AA545" w14:textId="15C12A58" w:rsidR="002A0CBA" w:rsidRPr="002A0CBA" w:rsidRDefault="002A0CBA">
            <w:r w:rsidRPr="002A0CBA">
              <w:rPr>
                <w:lang w:eastAsia="en-US"/>
              </w:rPr>
              <w:t>Размещение электронных вариантов методических журналов «Русский язык в школе», «Литература в школе» в региональном профессиональном сетевом сообществе учителей русского языка и литературы Архангельской области</w:t>
            </w:r>
            <w:r w:rsidR="0027410F">
              <w:rPr>
                <w:lang w:eastAsia="en-US"/>
              </w:rPr>
              <w:t xml:space="preserve"> </w:t>
            </w:r>
            <w:r w:rsidRPr="002A0CBA">
              <w:rPr>
                <w:lang w:eastAsia="en-US"/>
              </w:rPr>
              <w:t>(</w:t>
            </w:r>
            <w:r w:rsidRPr="002A0CBA">
              <w:rPr>
                <w:kern w:val="16"/>
                <w:lang w:eastAsia="en-US"/>
              </w:rPr>
              <w:t>АО ИОО)</w:t>
            </w:r>
          </w:p>
        </w:tc>
      </w:tr>
      <w:tr w:rsidR="002A0CBA" w14:paraId="7D5D8C74" w14:textId="77777777" w:rsidTr="00FC6D66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C5A6" w14:textId="776A9193" w:rsidR="002A0CBA" w:rsidRDefault="000F6FBE">
            <w:r>
              <w:t>12</w:t>
            </w:r>
            <w:r w:rsidR="00FC6D66">
              <w:t>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84EE5" w14:textId="77777777" w:rsidR="002A0CBA" w:rsidRPr="002A0CBA" w:rsidRDefault="002A0CBA">
            <w:pPr>
              <w:keepNext/>
              <w:keepLines/>
              <w:outlineLvl w:val="0"/>
              <w:rPr>
                <w:bCs/>
              </w:rPr>
            </w:pPr>
            <w:r w:rsidRPr="002A0CBA">
              <w:rPr>
                <w:bCs/>
              </w:rPr>
              <w:t>В течение года</w:t>
            </w:r>
          </w:p>
        </w:tc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55A5" w14:textId="2E82339B" w:rsidR="002A0CBA" w:rsidRPr="002A0CBA" w:rsidRDefault="002A0CBA">
            <w:pPr>
              <w:keepNext/>
              <w:keepLines/>
              <w:outlineLvl w:val="0"/>
              <w:rPr>
                <w:bCs/>
              </w:rPr>
            </w:pPr>
            <w:r w:rsidRPr="002A0CBA">
              <w:rPr>
                <w:bCs/>
              </w:rPr>
              <w:t>Ведение раздела «ГИА по русскому языку и литературе» в региональном профессиональном сетевом сообществе учителей русского языка и литературы Архангельской области</w:t>
            </w:r>
            <w:r w:rsidR="0027410F">
              <w:rPr>
                <w:bCs/>
              </w:rPr>
              <w:t xml:space="preserve"> </w:t>
            </w:r>
            <w:r w:rsidRPr="002A0CBA">
              <w:rPr>
                <w:bCs/>
              </w:rPr>
              <w:t>(</w:t>
            </w:r>
            <w:r w:rsidRPr="002A0CBA">
              <w:rPr>
                <w:bCs/>
                <w:kern w:val="16"/>
              </w:rPr>
              <w:t>АО ИОО)</w:t>
            </w:r>
          </w:p>
        </w:tc>
      </w:tr>
    </w:tbl>
    <w:p w14:paraId="08E2458A" w14:textId="77777777" w:rsidR="00290F80" w:rsidRDefault="00290F80" w:rsidP="00290F80">
      <w:pPr>
        <w:jc w:val="both"/>
        <w:rPr>
          <w:b/>
          <w:bCs/>
          <w:sz w:val="28"/>
          <w:szCs w:val="28"/>
        </w:rPr>
      </w:pPr>
    </w:p>
    <w:p w14:paraId="6B927B4C" w14:textId="77777777" w:rsidR="005060D9" w:rsidRPr="00290F80" w:rsidRDefault="00661C2E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>2</w:t>
      </w:r>
      <w:r w:rsidR="003602B9" w:rsidRPr="00290F80">
        <w:rPr>
          <w:b/>
          <w:bCs/>
          <w:sz w:val="28"/>
          <w:szCs w:val="28"/>
        </w:rPr>
        <w:t>.</w:t>
      </w:r>
      <w:r w:rsidR="00D54EE2" w:rsidRPr="00290F80">
        <w:rPr>
          <w:b/>
          <w:bCs/>
          <w:sz w:val="28"/>
          <w:szCs w:val="28"/>
        </w:rPr>
        <w:t>5</w:t>
      </w:r>
      <w:r w:rsidR="005060D9" w:rsidRPr="00290F80">
        <w:rPr>
          <w:b/>
          <w:bCs/>
          <w:sz w:val="28"/>
          <w:szCs w:val="28"/>
        </w:rPr>
        <w:t xml:space="preserve">. </w:t>
      </w:r>
      <w:r w:rsidR="003602B9" w:rsidRPr="00290F80">
        <w:rPr>
          <w:b/>
          <w:bCs/>
          <w:sz w:val="28"/>
          <w:szCs w:val="28"/>
        </w:rPr>
        <w:t>Рекомендации для учителей по совершенствованию организации и методики преподавания учебного предмета</w:t>
      </w:r>
    </w:p>
    <w:p w14:paraId="6D910D57" w14:textId="77777777" w:rsidR="00643A8E" w:rsidRDefault="00643A8E" w:rsidP="00903AC5">
      <w:pPr>
        <w:ind w:firstLine="539"/>
        <w:jc w:val="both"/>
      </w:pPr>
    </w:p>
    <w:p w14:paraId="70B9B0D3" w14:textId="6E1981F6" w:rsid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2.5.1. </w:t>
      </w:r>
      <w:r w:rsidR="00FC6D66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="00643A8E"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екомендации по совершенствованию преподавания учебного предмета для всех обучающихся</w:t>
      </w:r>
    </w:p>
    <w:p w14:paraId="1EC16FFD" w14:textId="639BA0CB" w:rsidR="00CE2DAD" w:rsidRPr="003E277D" w:rsidRDefault="00CE2DAD" w:rsidP="00FC6D66">
      <w:pPr>
        <w:suppressAutoHyphens/>
        <w:ind w:firstLine="709"/>
        <w:jc w:val="both"/>
      </w:pPr>
      <w:r>
        <w:t>1</w:t>
      </w:r>
      <w:r w:rsidRPr="00111094">
        <w:t>.</w:t>
      </w:r>
      <w:r>
        <w:rPr>
          <w:b/>
        </w:rPr>
        <w:t> </w:t>
      </w:r>
      <w:r w:rsidRPr="008F08BF">
        <w:t>Важно</w:t>
      </w:r>
      <w:r>
        <w:rPr>
          <w:b/>
        </w:rPr>
        <w:t xml:space="preserve"> </w:t>
      </w:r>
      <w:r>
        <w:t>продолжать системную работу над а</w:t>
      </w:r>
      <w:r w:rsidRPr="003E277D">
        <w:t>удирование</w:t>
      </w:r>
      <w:r>
        <w:t>м</w:t>
      </w:r>
      <w:r w:rsidRPr="003E277D">
        <w:t xml:space="preserve"> и / или его элемент</w:t>
      </w:r>
      <w:r>
        <w:t xml:space="preserve">ами, </w:t>
      </w:r>
      <w:r w:rsidRPr="003E277D">
        <w:t>последовательно</w:t>
      </w:r>
      <w:r>
        <w:t xml:space="preserve"> включая их в практику</w:t>
      </w:r>
      <w:r w:rsidRPr="003E277D">
        <w:t xml:space="preserve"> на уроках русского языка в основной школе, начиная с пятого класса. При этом в процессе аудирования важно предусматривать разнообразие послетекстовых заданий, в том числе заданий, связанных с содержательной переработкой прослушанного текстового материала (выделение главной мысли, ключевых понятий текста, его характеристика с точки зрения единства темы и др.). В подборе заданий для аудирования следует учесть комплекс заданий, направленных на определение смысловых границ микротем. Безусловно, на первоначальном этапе целесообразно выполнять послетекстовые задания в процессе совместной деятельности учителя и обучающихся с постепенным усложнением уровня заданий. Для выбора и / или разработки заданий по аудированию</w:t>
      </w:r>
      <w:r>
        <w:t xml:space="preserve"> для пятого-седьмого</w:t>
      </w:r>
      <w:r w:rsidRPr="003E277D">
        <w:t xml:space="preserve"> классов можно использовать возможности электронной версии соответствующих учебников,</w:t>
      </w:r>
      <w:r>
        <w:t xml:space="preserve"> открытого банка оценочных материалов</w:t>
      </w:r>
      <w:r w:rsidR="00FC6D66">
        <w:t>,</w:t>
      </w:r>
      <w:r w:rsidRPr="003E277D">
        <w:t xml:space="preserve"> а в </w:t>
      </w:r>
      <w:r>
        <w:t>восьмом-</w:t>
      </w:r>
      <w:r w:rsidRPr="003E277D">
        <w:t>девятом класс</w:t>
      </w:r>
      <w:r>
        <w:t>ах</w:t>
      </w:r>
      <w:r w:rsidRPr="003E277D">
        <w:t xml:space="preserve"> – ресурсы открытого банка заданий ОГЭ по русскому языку. </w:t>
      </w:r>
    </w:p>
    <w:p w14:paraId="7DF1EE96" w14:textId="77777777" w:rsidR="00CE2DAD" w:rsidRPr="003E277D" w:rsidRDefault="00CE2DAD" w:rsidP="00FC6D66">
      <w:pPr>
        <w:suppressAutoHyphens/>
        <w:ind w:firstLine="709"/>
        <w:jc w:val="both"/>
      </w:pPr>
      <w:r w:rsidRPr="003E277D">
        <w:t>При этом нам представляется важным обратить внимание в организации аудирования и на потенциал учебного предмета «Литература», поскольку овладение процедурами смыслового анализа теста и формирование умений воспринимать, критически оценивать и интерпретировать текст входят в требования к предметным результатам предметной области «Русский язык и литература».</w:t>
      </w:r>
    </w:p>
    <w:p w14:paraId="455ADABE" w14:textId="0E11F77B" w:rsidR="00CE2DAD" w:rsidRPr="003E277D" w:rsidRDefault="00CE2DAD" w:rsidP="00FC6D66">
      <w:pPr>
        <w:suppressAutoHyphens/>
        <w:ind w:firstLine="709"/>
        <w:jc w:val="both"/>
      </w:pPr>
      <w:r w:rsidRPr="00111094">
        <w:t>2.</w:t>
      </w:r>
      <w:r w:rsidRPr="003E277D">
        <w:t xml:space="preserve"> Анализ результатов основного государственного экзамена по русскому языку показывает, что в курсе русского языка в основной школе стоит тщательно</w:t>
      </w:r>
      <w:r>
        <w:t xml:space="preserve"> и систематически</w:t>
      </w:r>
      <w:r w:rsidRPr="003E277D">
        <w:t xml:space="preserve"> работать с определением средств художественной выразительности, используемых в текстах. Тропы, изучаемые в основной школе, лучше объяснять как можно более просто, применяя схемы, условные формулы, ассоциации, интеллект-карты</w:t>
      </w:r>
      <w:r>
        <w:t xml:space="preserve"> и пр</w:t>
      </w:r>
      <w:r w:rsidR="007C464B">
        <w:t>очее</w:t>
      </w:r>
      <w:r w:rsidRPr="003E277D">
        <w:t>, для того</w:t>
      </w:r>
      <w:r w:rsidR="007C464B">
        <w:t xml:space="preserve"> </w:t>
      </w:r>
      <w:r w:rsidRPr="003E277D">
        <w:t xml:space="preserve">чтобы обучающиеся не допускали ошибок в терминологии (например, не нужно забывать об известной «формуле метафоры» - «метафора = А вместо В»). </w:t>
      </w:r>
    </w:p>
    <w:p w14:paraId="49867461" w14:textId="71A4BF81" w:rsidR="00CE2DAD" w:rsidRPr="003E277D" w:rsidRDefault="00CE2DAD" w:rsidP="00FC6D66">
      <w:pPr>
        <w:suppressAutoHyphens/>
        <w:ind w:firstLine="709"/>
        <w:jc w:val="both"/>
      </w:pPr>
      <w:r w:rsidRPr="00983FC8">
        <w:t>3.</w:t>
      </w:r>
      <w:r>
        <w:t> </w:t>
      </w:r>
      <w:r w:rsidRPr="003E277D">
        <w:t>По-прежнему актуальной остаётся работа, связанная с выявлением структуры предложения, с определением его грамматической основы, синтаксических особенностей простых осложнённых предложений</w:t>
      </w:r>
      <w:r>
        <w:t xml:space="preserve"> и сложных (!) предложений разных типов. В</w:t>
      </w:r>
      <w:r w:rsidRPr="003E277D">
        <w:t xml:space="preserve"> процессе подготовки обучающихся к экзамену </w:t>
      </w:r>
      <w:r>
        <w:t xml:space="preserve">стоит </w:t>
      </w:r>
      <w:r w:rsidRPr="003E277D">
        <w:t xml:space="preserve">обратить </w:t>
      </w:r>
      <w:r>
        <w:t xml:space="preserve">особое </w:t>
      </w:r>
      <w:r w:rsidRPr="003E277D">
        <w:t>внимание на различение сочинительных и подчинительных союзов, рассмотреть при необходимости их классификацию и семантику</w:t>
      </w:r>
      <w:r>
        <w:t xml:space="preserve">, как следует изучить и тщательно отработать способы связи придаточных предложений в составе сложноподчинённого предложения. </w:t>
      </w:r>
      <w:r w:rsidRPr="003E277D">
        <w:t>В этой связи подчёркиваем, что с этой темой неразрывно связаны и пунктуационный анализ предложения, и использование в письменной речи грамматических конструкций.</w:t>
      </w:r>
    </w:p>
    <w:p w14:paraId="462B8069" w14:textId="77777777" w:rsidR="00CE2DAD" w:rsidRDefault="00CE2DAD" w:rsidP="00FC6D66">
      <w:pPr>
        <w:suppressAutoHyphens/>
        <w:ind w:firstLine="709"/>
        <w:jc w:val="both"/>
      </w:pPr>
      <w:r>
        <w:t>4. </w:t>
      </w:r>
      <w:r w:rsidRPr="003E277D">
        <w:t xml:space="preserve">Анализ результатов экзамена показывает, что особое внимание при создании собственного письменного высказывания необходимо уделять соблюдению пунктуационных норм. Как правило, пунктуационные ошибки, которые допускают обучающиеся нашего региона в экзаменационных работах, обусловлены, во-первых, неоправданно громоздкими, объёмными предложениями. Внутри таких предложений выпускникам бывает </w:t>
      </w:r>
      <w:proofErr w:type="gramStart"/>
      <w:r w:rsidRPr="003E277D">
        <w:t>сложно верно</w:t>
      </w:r>
      <w:proofErr w:type="gramEnd"/>
      <w:r w:rsidRPr="003E277D">
        <w:t xml:space="preserve"> расставить знаки препинания. Во-вторых, ошибки в постановке знаков препинания связаны с тем, что ученики, открывая, к примеру, обособленный оборот, не «закрывают» его или, наоборот, нагромождают знаки препинания, не выстроив соответствующим образом предложения (например, ставят запятую перед открывающей скобкой и запятую после закрывающей скобки). В этом случае более целесообразно было бы обучать школьников определять возможные </w:t>
      </w:r>
      <w:r w:rsidRPr="003E277D">
        <w:lastRenderedPageBreak/>
        <w:t>границы предложения и выражать мысли в письменной форме более простыми, короткими синтаксическими конструкциями («учить ставить точки</w:t>
      </w:r>
      <w:r>
        <w:t>»)</w:t>
      </w:r>
      <w:r w:rsidRPr="003E277D">
        <w:t>.</w:t>
      </w:r>
    </w:p>
    <w:p w14:paraId="0DEA0773" w14:textId="77777777" w:rsidR="00CE2DAD" w:rsidRPr="003E277D" w:rsidRDefault="00CE2DAD" w:rsidP="00FC6D66">
      <w:pPr>
        <w:suppressAutoHyphens/>
        <w:ind w:firstLine="709"/>
        <w:jc w:val="both"/>
      </w:pPr>
      <w:r>
        <w:t xml:space="preserve">5. При изучении разделов курса русского языка, связанных с прямой и косвенной речью, важно системно отрабатывать расстановку знаков препинания (в том числе в передаче диалогов) обращать внимание на разные способы цитирования, возможности иных способов обращения к исходному тексту. </w:t>
      </w:r>
    </w:p>
    <w:p w14:paraId="662C8F4E" w14:textId="77777777" w:rsidR="003602B9" w:rsidRP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6829CF2" w14:textId="6BED632D" w:rsidR="003602B9" w:rsidRP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2.5.2. </w:t>
      </w:r>
      <w:r w:rsidR="00FC6D66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екомендации</w:t>
      </w:r>
      <w:r w:rsidR="00643A8E"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организации дифференцированного обучения школьников с разным уровнем предметной подготовки </w:t>
      </w:r>
    </w:p>
    <w:p w14:paraId="6BCBC22F" w14:textId="77777777" w:rsidR="00481FAD" w:rsidRDefault="00481FAD" w:rsidP="00481FAD">
      <w:pPr>
        <w:ind w:firstLine="709"/>
        <w:jc w:val="both"/>
        <w:rPr>
          <w:rFonts w:eastAsia="Times New Roman"/>
          <w:lang w:eastAsia="en-US"/>
        </w:rPr>
      </w:pPr>
      <w:r w:rsidRPr="00AB2658">
        <w:rPr>
          <w:rFonts w:eastAsia="Times New Roman"/>
          <w:lang w:eastAsia="en-US"/>
        </w:rPr>
        <w:t>1.</w:t>
      </w:r>
      <w:r w:rsidRPr="00AB2658">
        <w:rPr>
          <w:rFonts w:ascii="Calibri" w:eastAsia="Times New Roman" w:hAnsi="Calibri" w:cs="Calibri"/>
          <w:sz w:val="22"/>
          <w:szCs w:val="22"/>
          <w:lang w:eastAsia="en-US"/>
        </w:rPr>
        <w:t xml:space="preserve"> </w:t>
      </w:r>
      <w:bookmarkStart w:id="7" w:name="_Hlk79903224"/>
      <w:r w:rsidRPr="00AB2658">
        <w:rPr>
          <w:rFonts w:eastAsia="Times New Roman"/>
          <w:lang w:eastAsia="en-US"/>
        </w:rPr>
        <w:t xml:space="preserve">При подготовке к ЕГЭ по </w:t>
      </w:r>
      <w:r>
        <w:rPr>
          <w:rFonts w:eastAsia="Times New Roman"/>
          <w:lang w:eastAsia="en-US"/>
        </w:rPr>
        <w:t>русскому языку</w:t>
      </w:r>
      <w:r w:rsidRPr="00AB2658">
        <w:rPr>
          <w:rFonts w:eastAsia="Times New Roman"/>
          <w:lang w:eastAsia="en-US"/>
        </w:rPr>
        <w:t xml:space="preserve"> тех обучающихся, которые не ориентированы на получение высоких баллов</w:t>
      </w:r>
      <w:bookmarkEnd w:id="7"/>
      <w:r w:rsidRPr="00AB2658">
        <w:rPr>
          <w:rFonts w:eastAsia="Times New Roman"/>
          <w:lang w:eastAsia="en-US"/>
        </w:rPr>
        <w:t>, целесообразно сосредоточить внимание на корректном выполнении заданий тестового характера</w:t>
      </w:r>
      <w:r>
        <w:rPr>
          <w:rFonts w:eastAsia="Times New Roman"/>
          <w:lang w:eastAsia="en-US"/>
        </w:rPr>
        <w:t xml:space="preserve">, то есть «вспомнить» школьный курс русского языка, в том числе ориентируясь на работу с микротекстами. Особое внимание таким ребятам стоит обратить на развитие умения правильно выполнять задания 3, 5, 7, связанные с аналитической работой. </w:t>
      </w:r>
    </w:p>
    <w:p w14:paraId="02E56FDA" w14:textId="77777777" w:rsidR="00481FAD" w:rsidRPr="00AB2658" w:rsidRDefault="00481FAD" w:rsidP="00481FAD">
      <w:pPr>
        <w:ind w:firstLine="709"/>
        <w:jc w:val="both"/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  <w:t xml:space="preserve">2. Целесообразно также сосредоточить внимание </w:t>
      </w:r>
      <w:r w:rsidRPr="00AB2658">
        <w:rPr>
          <w:rFonts w:eastAsia="Times New Roman"/>
          <w:lang w:eastAsia="en-US"/>
        </w:rPr>
        <w:t>тех обучающихся, которые не ориентированы на получение высоких баллов,</w:t>
      </w:r>
      <w:r>
        <w:rPr>
          <w:rFonts w:eastAsia="Times New Roman"/>
          <w:lang w:eastAsia="en-US"/>
        </w:rPr>
        <w:t xml:space="preserve"> </w:t>
      </w:r>
      <w:r>
        <w:rPr>
          <w:rFonts w:eastAsia="Times New Roman" w:cs="Calibri"/>
          <w:color w:val="000000"/>
        </w:rPr>
        <w:t xml:space="preserve">на том, то очень важно стараться сделать своё высказывание орфографически и пунктуационно грамотным, проверять правописание по орфографическому словарю, не использовать объёмных речевых конструкций, подбирать именно те слова, в написании которых уверены, </w:t>
      </w:r>
      <w:r w:rsidRPr="00AB2658">
        <w:rPr>
          <w:rFonts w:eastAsia="Times New Roman" w:cs="Calibri"/>
          <w:color w:val="000000"/>
        </w:rPr>
        <w:t>следить за речевым оформлением письменн</w:t>
      </w:r>
      <w:r>
        <w:rPr>
          <w:rFonts w:eastAsia="Times New Roman" w:cs="Calibri"/>
          <w:color w:val="000000"/>
        </w:rPr>
        <w:t>ого</w:t>
      </w:r>
      <w:r w:rsidRPr="00AB2658">
        <w:rPr>
          <w:rFonts w:eastAsia="Times New Roman" w:cs="Calibri"/>
          <w:color w:val="000000"/>
        </w:rPr>
        <w:t xml:space="preserve"> высказывани</w:t>
      </w:r>
      <w:r>
        <w:rPr>
          <w:rFonts w:eastAsia="Times New Roman" w:cs="Calibri"/>
          <w:color w:val="000000"/>
        </w:rPr>
        <w:t>я</w:t>
      </w:r>
      <w:r w:rsidRPr="00AB2658">
        <w:rPr>
          <w:rFonts w:eastAsia="Times New Roman" w:cs="Calibri"/>
          <w:color w:val="000000"/>
        </w:rPr>
        <w:t>, за тем, чтобы не дела</w:t>
      </w:r>
      <w:r>
        <w:rPr>
          <w:rFonts w:eastAsia="Times New Roman" w:cs="Calibri"/>
          <w:color w:val="000000"/>
        </w:rPr>
        <w:t>ть</w:t>
      </w:r>
      <w:r w:rsidRPr="00AB2658">
        <w:rPr>
          <w:rFonts w:eastAsia="Times New Roman" w:cs="Calibri"/>
          <w:color w:val="000000"/>
        </w:rPr>
        <w:t xml:space="preserve"> фактических ошибок.</w:t>
      </w:r>
    </w:p>
    <w:p w14:paraId="3700AB87" w14:textId="77777777" w:rsidR="00AE6804" w:rsidRDefault="008440C1" w:rsidP="00481FAD">
      <w:pPr>
        <w:ind w:firstLine="709"/>
        <w:jc w:val="both"/>
        <w:rPr>
          <w:rFonts w:eastAsia="Times New Roman"/>
          <w:lang w:eastAsia="en-US"/>
        </w:rPr>
      </w:pPr>
      <w:r>
        <w:rPr>
          <w:rFonts w:eastAsia="Times New Roman" w:cs="Calibri"/>
          <w:color w:val="000000"/>
        </w:rPr>
        <w:t>3</w:t>
      </w:r>
      <w:r w:rsidR="00481FAD" w:rsidRPr="00AB2658">
        <w:rPr>
          <w:rFonts w:eastAsia="Times New Roman" w:cs="Calibri"/>
          <w:color w:val="000000"/>
        </w:rPr>
        <w:t xml:space="preserve">. </w:t>
      </w:r>
      <w:r w:rsidR="00481FAD" w:rsidRPr="00AB2658">
        <w:rPr>
          <w:rFonts w:eastAsia="Times New Roman"/>
          <w:lang w:eastAsia="en-US"/>
        </w:rPr>
        <w:t xml:space="preserve">При подготовке к </w:t>
      </w:r>
      <w:r w:rsidR="00AE6804">
        <w:rPr>
          <w:rFonts w:eastAsia="Times New Roman"/>
          <w:lang w:eastAsia="en-US"/>
        </w:rPr>
        <w:t>О</w:t>
      </w:r>
      <w:r w:rsidR="00481FAD" w:rsidRPr="00AB2658">
        <w:rPr>
          <w:rFonts w:eastAsia="Times New Roman"/>
          <w:lang w:eastAsia="en-US"/>
        </w:rPr>
        <w:t xml:space="preserve">ГЭ по </w:t>
      </w:r>
      <w:r w:rsidR="00481FAD">
        <w:rPr>
          <w:rFonts w:eastAsia="Times New Roman"/>
          <w:lang w:eastAsia="en-US"/>
        </w:rPr>
        <w:t>русскому языку</w:t>
      </w:r>
      <w:r w:rsidR="00481FAD" w:rsidRPr="00AB2658">
        <w:rPr>
          <w:rFonts w:eastAsia="Times New Roman"/>
          <w:lang w:eastAsia="en-US"/>
        </w:rPr>
        <w:t xml:space="preserve"> тех обучающихся, которые ориентированы на получение высоких баллов, необходимо подробно останавливаться на выполнении задани</w:t>
      </w:r>
      <w:r w:rsidR="00481FAD">
        <w:rPr>
          <w:rFonts w:eastAsia="Times New Roman"/>
          <w:lang w:eastAsia="en-US"/>
        </w:rPr>
        <w:t>я</w:t>
      </w:r>
      <w:r w:rsidR="00481FAD" w:rsidRPr="00AB2658">
        <w:rPr>
          <w:rFonts w:eastAsia="Times New Roman"/>
          <w:lang w:eastAsia="en-US"/>
        </w:rPr>
        <w:t xml:space="preserve"> </w:t>
      </w:r>
      <w:r w:rsidR="00AE6804">
        <w:rPr>
          <w:rFonts w:eastAsia="Times New Roman"/>
          <w:lang w:eastAsia="en-US"/>
        </w:rPr>
        <w:t>тестовых заданий 3 и 5</w:t>
      </w:r>
      <w:r w:rsidR="00481FAD" w:rsidRPr="00AB2658">
        <w:rPr>
          <w:rFonts w:eastAsia="Times New Roman"/>
          <w:lang w:eastAsia="en-US"/>
        </w:rPr>
        <w:t xml:space="preserve">. В процессе работы важно обращать внимание на </w:t>
      </w:r>
      <w:r w:rsidR="00AE6804">
        <w:rPr>
          <w:rFonts w:eastAsia="Times New Roman"/>
          <w:lang w:eastAsia="en-US"/>
        </w:rPr>
        <w:t xml:space="preserve">то, как </w:t>
      </w:r>
      <w:r>
        <w:rPr>
          <w:rFonts w:eastAsia="Times New Roman"/>
          <w:lang w:eastAsia="en-US"/>
        </w:rPr>
        <w:t xml:space="preserve">именно </w:t>
      </w:r>
      <w:r w:rsidR="00AE6804">
        <w:rPr>
          <w:rFonts w:eastAsia="Times New Roman"/>
          <w:lang w:eastAsia="en-US"/>
        </w:rPr>
        <w:t>необходимо производить пунктуационный и орфографический анализ</w:t>
      </w:r>
      <w:r>
        <w:rPr>
          <w:rFonts w:eastAsia="Times New Roman"/>
          <w:lang w:eastAsia="en-US"/>
        </w:rPr>
        <w:t>.</w:t>
      </w:r>
    </w:p>
    <w:p w14:paraId="2FC12FC4" w14:textId="77777777" w:rsidR="008440C1" w:rsidRDefault="008440C1" w:rsidP="008440C1">
      <w:pPr>
        <w:ind w:firstLine="709"/>
        <w:jc w:val="both"/>
        <w:rPr>
          <w:rFonts w:eastAsia="Times New Roman" w:cs="Calibri"/>
          <w:color w:val="000000"/>
        </w:rPr>
      </w:pPr>
      <w:r>
        <w:rPr>
          <w:rFonts w:eastAsia="Times New Roman"/>
          <w:lang w:eastAsia="en-US"/>
        </w:rPr>
        <w:t>4</w:t>
      </w:r>
      <w:r w:rsidR="00481FAD" w:rsidRPr="00AB2658">
        <w:rPr>
          <w:rFonts w:eastAsia="Times New Roman"/>
          <w:lang w:eastAsia="en-US"/>
        </w:rPr>
        <w:t xml:space="preserve">. Обучающиеся, ориентированные на получение высоких баллов по </w:t>
      </w:r>
      <w:r>
        <w:rPr>
          <w:rFonts w:eastAsia="Times New Roman"/>
          <w:lang w:eastAsia="en-US"/>
        </w:rPr>
        <w:t>О</w:t>
      </w:r>
      <w:r w:rsidR="00481FAD" w:rsidRPr="00AB2658">
        <w:rPr>
          <w:rFonts w:eastAsia="Times New Roman"/>
          <w:lang w:eastAsia="en-US"/>
        </w:rPr>
        <w:t xml:space="preserve">ГЭ по </w:t>
      </w:r>
      <w:r w:rsidR="00481FAD">
        <w:rPr>
          <w:rFonts w:eastAsia="Times New Roman"/>
          <w:lang w:eastAsia="en-US"/>
        </w:rPr>
        <w:t>русскому языку</w:t>
      </w:r>
      <w:r w:rsidR="00481FAD" w:rsidRPr="00AB2658">
        <w:rPr>
          <w:rFonts w:eastAsia="Times New Roman"/>
          <w:lang w:eastAsia="en-US"/>
        </w:rPr>
        <w:t>, должны быть готовы</w:t>
      </w:r>
      <w:r w:rsidR="00481FAD">
        <w:rPr>
          <w:rFonts w:eastAsia="Times New Roman"/>
          <w:lang w:eastAsia="en-US"/>
        </w:rPr>
        <w:t xml:space="preserve"> к тому, чтобы прорабатывать в процессе подготовки </w:t>
      </w:r>
      <w:r>
        <w:rPr>
          <w:rFonts w:eastAsia="Times New Roman"/>
          <w:lang w:eastAsia="en-US"/>
        </w:rPr>
        <w:t>разное содержание текстов</w:t>
      </w:r>
      <w:r w:rsidR="00481FAD">
        <w:rPr>
          <w:rFonts w:eastAsia="Times New Roman"/>
          <w:lang w:eastAsia="en-US"/>
        </w:rPr>
        <w:t xml:space="preserve">. </w:t>
      </w:r>
      <w:r>
        <w:rPr>
          <w:rFonts w:eastAsia="Times New Roman" w:cs="Calibri"/>
          <w:color w:val="000000"/>
        </w:rPr>
        <w:t>Т</w:t>
      </w:r>
      <w:r w:rsidRPr="00AB2658">
        <w:rPr>
          <w:rFonts w:eastAsia="Times New Roman" w:cs="Calibri"/>
          <w:color w:val="000000"/>
        </w:rPr>
        <w:t>ипов</w:t>
      </w:r>
      <w:r>
        <w:rPr>
          <w:rFonts w:eastAsia="Times New Roman" w:cs="Calibri"/>
          <w:color w:val="000000"/>
        </w:rPr>
        <w:t>ая</w:t>
      </w:r>
      <w:r w:rsidRPr="00AB2658">
        <w:rPr>
          <w:rFonts w:eastAsia="Times New Roman" w:cs="Calibri"/>
          <w:color w:val="000000"/>
        </w:rPr>
        <w:t xml:space="preserve"> структур</w:t>
      </w:r>
      <w:r>
        <w:rPr>
          <w:rFonts w:eastAsia="Times New Roman" w:cs="Calibri"/>
          <w:color w:val="000000"/>
        </w:rPr>
        <w:t xml:space="preserve">а </w:t>
      </w:r>
      <w:r w:rsidRPr="00AB2658">
        <w:rPr>
          <w:rFonts w:eastAsia="Times New Roman" w:cs="Calibri"/>
          <w:color w:val="000000"/>
        </w:rPr>
        <w:t>письменного высказывани</w:t>
      </w:r>
      <w:r>
        <w:rPr>
          <w:rFonts w:eastAsia="Times New Roman" w:cs="Calibri"/>
          <w:color w:val="000000"/>
        </w:rPr>
        <w:t>я, по сути, содержится в критериях оценивания</w:t>
      </w:r>
      <w:r w:rsidRPr="00AB2658">
        <w:rPr>
          <w:rFonts w:eastAsia="Times New Roman" w:cs="Calibri"/>
          <w:color w:val="000000"/>
        </w:rPr>
        <w:t>.</w:t>
      </w:r>
      <w:r>
        <w:rPr>
          <w:rFonts w:eastAsia="Times New Roman" w:cs="Calibri"/>
          <w:color w:val="000000"/>
        </w:rPr>
        <w:t xml:space="preserve"> </w:t>
      </w:r>
      <w:r w:rsidRPr="00AB2658">
        <w:rPr>
          <w:rFonts w:eastAsia="Times New Roman" w:cs="Calibri"/>
          <w:color w:val="000000"/>
        </w:rPr>
        <w:t xml:space="preserve">Важно объяснить обучающемуся, что при ответе необходимо соблюдать </w:t>
      </w:r>
      <w:r>
        <w:rPr>
          <w:rFonts w:eastAsia="Times New Roman" w:cs="Calibri"/>
          <w:color w:val="000000"/>
        </w:rPr>
        <w:t>логическую</w:t>
      </w:r>
      <w:r w:rsidRPr="00AB2658">
        <w:rPr>
          <w:rFonts w:eastAsia="Times New Roman" w:cs="Calibri"/>
          <w:color w:val="000000"/>
        </w:rPr>
        <w:t xml:space="preserve"> последовательность частей</w:t>
      </w:r>
      <w:r>
        <w:rPr>
          <w:rFonts w:eastAsia="Times New Roman" w:cs="Calibri"/>
          <w:color w:val="000000"/>
        </w:rPr>
        <w:t>, следить за речевым рисунком.</w:t>
      </w:r>
    </w:p>
    <w:p w14:paraId="215234E4" w14:textId="77777777" w:rsidR="003602B9" w:rsidRP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C3DBA1" w14:textId="77777777" w:rsidR="00643A8E" w:rsidRPr="00060DF2" w:rsidRDefault="003602B9" w:rsidP="003602B9">
      <w:pPr>
        <w:tabs>
          <w:tab w:val="left" w:pos="142"/>
        </w:tabs>
        <w:jc w:val="both"/>
        <w:rPr>
          <w:b/>
        </w:rPr>
      </w:pPr>
      <w:r w:rsidRPr="003602B9">
        <w:rPr>
          <w:rFonts w:eastAsia="Times New Roman"/>
          <w:b/>
        </w:rPr>
        <w:t>2.5.</w:t>
      </w:r>
      <w:r>
        <w:rPr>
          <w:rFonts w:eastAsia="Times New Roman"/>
          <w:b/>
        </w:rPr>
        <w:t>3</w:t>
      </w:r>
      <w:r w:rsidRPr="00671A68">
        <w:rPr>
          <w:rFonts w:eastAsia="Times New Roman"/>
          <w:b/>
        </w:rPr>
        <w:t xml:space="preserve">. </w:t>
      </w:r>
      <w:r w:rsidR="00643A8E" w:rsidRPr="00060DF2">
        <w:rPr>
          <w:b/>
        </w:rPr>
        <w:t xml:space="preserve">Адрес публикации на информационных интернет-ресурсах ОИВ (подведомственных учреждений) в неизменном или расширенном виде приведенных рекомендаций по совершенствованию преподавания учебного предмета для всех обучающихся, а также по организации дифференцированного обучения школьников с разным уровнем предметной подготовки </w:t>
      </w:r>
    </w:p>
    <w:p w14:paraId="01F4F9E4" w14:textId="7070AAA0" w:rsidR="00060DF2" w:rsidRPr="0098028D" w:rsidRDefault="00060DF2" w:rsidP="00060DF2">
      <w:pPr>
        <w:ind w:firstLine="539"/>
        <w:jc w:val="both"/>
        <w:rPr>
          <w:i/>
        </w:rPr>
      </w:pPr>
      <w:r w:rsidRPr="00060DF2">
        <w:t>Материалы размещаются</w:t>
      </w:r>
      <w:r>
        <w:t xml:space="preserve"> на сайте ГАУ АО ЦОКО </w:t>
      </w:r>
      <w:r w:rsidRPr="0098028D">
        <w:t>(</w:t>
      </w:r>
      <w:hyperlink r:id="rId9" w:history="1">
        <w:r w:rsidRPr="0098028D">
          <w:rPr>
            <w:rStyle w:val="af8"/>
          </w:rPr>
          <w:t>https://aocoko.ru</w:t>
        </w:r>
      </w:hyperlink>
      <w:r w:rsidRPr="0098028D">
        <w:t xml:space="preserve"> )</w:t>
      </w:r>
      <w:r>
        <w:t xml:space="preserve">, на сайте АО ИОО в профессиональном сетевом сообществе </w:t>
      </w:r>
      <w:r>
        <w:rPr>
          <w:rFonts w:eastAsia="Times New Roman"/>
          <w:bCs/>
        </w:rPr>
        <w:t>учителей русского языка и литературы Архангельской области (</w:t>
      </w:r>
      <w:hyperlink r:id="rId10" w:history="1">
        <w:r w:rsidRPr="000803DE">
          <w:rPr>
            <w:rStyle w:val="af8"/>
            <w:rFonts w:eastAsia="Times New Roman"/>
            <w:bCs/>
          </w:rPr>
          <w:t>http://www.arkh-edu.ru/edunet/group/79/</w:t>
        </w:r>
      </w:hyperlink>
      <w:r w:rsidRPr="000803DE">
        <w:rPr>
          <w:rFonts w:eastAsia="Times New Roman"/>
          <w:bCs/>
        </w:rPr>
        <w:t>)</w:t>
      </w:r>
      <w:r>
        <w:rPr>
          <w:rFonts w:eastAsia="Times New Roman"/>
          <w:bCs/>
        </w:rPr>
        <w:t>.</w:t>
      </w:r>
    </w:p>
    <w:p w14:paraId="7FD8DBA8" w14:textId="77777777" w:rsidR="00290F80" w:rsidRDefault="00290F80" w:rsidP="003602B9">
      <w:pPr>
        <w:pStyle w:val="a3"/>
        <w:tabs>
          <w:tab w:val="left" w:pos="172"/>
        </w:tabs>
        <w:ind w:left="0"/>
        <w:jc w:val="both"/>
        <w:rPr>
          <w:sz w:val="6"/>
          <w:szCs w:val="28"/>
        </w:rPr>
      </w:pPr>
    </w:p>
    <w:p w14:paraId="3D6FAD40" w14:textId="77777777" w:rsidR="00290F80" w:rsidRDefault="00290F80" w:rsidP="003602B9">
      <w:pPr>
        <w:pStyle w:val="a3"/>
        <w:tabs>
          <w:tab w:val="left" w:pos="172"/>
        </w:tabs>
        <w:ind w:left="0"/>
        <w:jc w:val="both"/>
        <w:rPr>
          <w:sz w:val="6"/>
          <w:szCs w:val="28"/>
        </w:rPr>
      </w:pPr>
    </w:p>
    <w:p w14:paraId="0056356A" w14:textId="77777777" w:rsidR="00290F80" w:rsidRPr="00290F80" w:rsidRDefault="00290F80" w:rsidP="00290F80">
      <w:pPr>
        <w:jc w:val="center"/>
        <w:rPr>
          <w:b/>
          <w:sz w:val="32"/>
        </w:rPr>
      </w:pPr>
      <w:r w:rsidRPr="00290F80">
        <w:rPr>
          <w:b/>
          <w:sz w:val="32"/>
        </w:rPr>
        <w:t>СОСТАВИТЕЛИ ОТЧЕТА:</w:t>
      </w:r>
    </w:p>
    <w:p w14:paraId="064BC9BA" w14:textId="77777777" w:rsidR="00290F80" w:rsidRDefault="00290F80" w:rsidP="00290F80">
      <w:pPr>
        <w:spacing w:line="360" w:lineRule="auto"/>
        <w:ind w:left="284" w:right="-284" w:hanging="851"/>
        <w:jc w:val="center"/>
        <w:rPr>
          <w:sz w:val="28"/>
          <w:szCs w:val="28"/>
        </w:rPr>
      </w:pPr>
    </w:p>
    <w:p w14:paraId="54E81A13" w14:textId="2AC96A20" w:rsidR="00EE0DC7" w:rsidRDefault="00EE0DC7" w:rsidP="00EE0DC7">
      <w:pPr>
        <w:jc w:val="center"/>
      </w:pPr>
      <w:r w:rsidRPr="00220BBE">
        <w:t xml:space="preserve">Наименования организаций, проводящих анализ результатов </w:t>
      </w:r>
      <w:r w:rsidR="0027410F">
        <w:t>ГИА-9</w:t>
      </w:r>
      <w:r w:rsidRPr="00220BBE">
        <w:t xml:space="preserve"> по предмету:</w:t>
      </w:r>
    </w:p>
    <w:p w14:paraId="673D34EC" w14:textId="77777777" w:rsidR="00EE0DC7" w:rsidRPr="00220BBE" w:rsidRDefault="00EE0DC7" w:rsidP="00EE0DC7">
      <w:pPr>
        <w:jc w:val="center"/>
      </w:pPr>
    </w:p>
    <w:p w14:paraId="322442C3" w14:textId="77777777" w:rsidR="00EE0DC7" w:rsidRDefault="00EE0DC7" w:rsidP="00EE0DC7">
      <w:pPr>
        <w:jc w:val="both"/>
        <w:rPr>
          <w:color w:val="000000"/>
        </w:rPr>
      </w:pPr>
      <w:r w:rsidRPr="00926A70">
        <w:rPr>
          <w:color w:val="000000"/>
        </w:rPr>
        <w:t>Государственное автономное учреждение Архангельской области «Центр оценки качества образования»</w:t>
      </w:r>
    </w:p>
    <w:p w14:paraId="34220470" w14:textId="77777777" w:rsidR="00EE0DC7" w:rsidRDefault="00EE0DC7" w:rsidP="00EE0DC7">
      <w:pPr>
        <w:jc w:val="both"/>
        <w:rPr>
          <w:rFonts w:eastAsia="Times New Roman"/>
          <w:color w:val="000000"/>
        </w:rPr>
      </w:pPr>
    </w:p>
    <w:p w14:paraId="18110F1D" w14:textId="77777777" w:rsidR="00EE0DC7" w:rsidRDefault="00EE0DC7" w:rsidP="00EE0DC7">
      <w:pPr>
        <w:jc w:val="both"/>
      </w:pPr>
      <w:r>
        <w:rPr>
          <w:rFonts w:eastAsia="Times New Roman"/>
          <w:color w:val="000000"/>
        </w:rPr>
        <w:t>Г</w:t>
      </w:r>
      <w:r w:rsidRPr="00024EB2">
        <w:rPr>
          <w:rFonts w:eastAsia="Times New Roman"/>
          <w:color w:val="000000"/>
        </w:rPr>
        <w:t>осударственно</w:t>
      </w:r>
      <w:r>
        <w:rPr>
          <w:rFonts w:eastAsia="Times New Roman"/>
          <w:color w:val="000000"/>
        </w:rPr>
        <w:t>е</w:t>
      </w:r>
      <w:r w:rsidRPr="00024EB2">
        <w:rPr>
          <w:rFonts w:eastAsia="Times New Roman"/>
          <w:color w:val="000000"/>
        </w:rPr>
        <w:t xml:space="preserve"> автономн</w:t>
      </w:r>
      <w:r>
        <w:rPr>
          <w:rFonts w:eastAsia="Times New Roman"/>
          <w:color w:val="000000"/>
        </w:rPr>
        <w:t>ое</w:t>
      </w:r>
      <w:r w:rsidRPr="00024EB2">
        <w:rPr>
          <w:rFonts w:eastAsia="Times New Roman"/>
          <w:color w:val="000000"/>
        </w:rPr>
        <w:t xml:space="preserve"> образовательн</w:t>
      </w:r>
      <w:r>
        <w:rPr>
          <w:rFonts w:eastAsia="Times New Roman"/>
          <w:color w:val="000000"/>
        </w:rPr>
        <w:t>ое</w:t>
      </w:r>
      <w:r w:rsidRPr="00024EB2">
        <w:rPr>
          <w:rFonts w:eastAsia="Times New Roman"/>
          <w:color w:val="000000"/>
        </w:rPr>
        <w:t xml:space="preserve"> учреждени</w:t>
      </w:r>
      <w:r>
        <w:rPr>
          <w:rFonts w:eastAsia="Times New Roman"/>
          <w:color w:val="000000"/>
        </w:rPr>
        <w:t>е</w:t>
      </w:r>
      <w:r w:rsidRPr="00024EB2">
        <w:rPr>
          <w:rFonts w:eastAsia="Times New Roman"/>
          <w:color w:val="000000"/>
        </w:rPr>
        <w:t xml:space="preserve"> дополнительного профессионального образования «Архангельский областной институт открытого образования»</w:t>
      </w:r>
      <w:r>
        <w:rPr>
          <w:rFonts w:eastAsia="Times New Roman"/>
          <w:color w:val="000000"/>
        </w:rPr>
        <w:t xml:space="preserve"> (АО ИОО)</w:t>
      </w:r>
    </w:p>
    <w:p w14:paraId="617D7784" w14:textId="77777777" w:rsidR="00EE0DC7" w:rsidRPr="00FC6BBF" w:rsidRDefault="00EE0DC7" w:rsidP="00EE0DC7">
      <w:pPr>
        <w:ind w:left="284" w:right="-284" w:hanging="851"/>
        <w:jc w:val="center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3148"/>
        <w:gridCol w:w="3318"/>
        <w:gridCol w:w="3203"/>
      </w:tblGrid>
      <w:tr w:rsidR="00EE0DC7" w:rsidRPr="00634251" w14:paraId="51C0C0DC" w14:textId="77777777" w:rsidTr="00815BFC">
        <w:tc>
          <w:tcPr>
            <w:tcW w:w="396" w:type="dxa"/>
          </w:tcPr>
          <w:p w14:paraId="502B573E" w14:textId="77777777" w:rsidR="00EE0DC7" w:rsidRPr="00634251" w:rsidRDefault="00EE0DC7" w:rsidP="00EE0DC7">
            <w:pPr>
              <w:jc w:val="both"/>
              <w:rPr>
                <w:i/>
                <w:iCs/>
              </w:rPr>
            </w:pPr>
          </w:p>
        </w:tc>
        <w:tc>
          <w:tcPr>
            <w:tcW w:w="3148" w:type="dxa"/>
            <w:shd w:val="clear" w:color="auto" w:fill="auto"/>
          </w:tcPr>
          <w:p w14:paraId="29BECB5A" w14:textId="010F1D6B" w:rsidR="00EE0DC7" w:rsidRPr="00634251" w:rsidRDefault="00EE0DC7" w:rsidP="00EE0DC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Ответственный специалист, выполнявший анализ результатов ЕГЭ по предмету</w:t>
            </w:r>
            <w:r>
              <w:rPr>
                <w:i/>
                <w:iCs/>
              </w:rPr>
              <w:t xml:space="preserve"> (ФИО)</w:t>
            </w:r>
          </w:p>
        </w:tc>
        <w:tc>
          <w:tcPr>
            <w:tcW w:w="3318" w:type="dxa"/>
            <w:shd w:val="clear" w:color="auto" w:fill="auto"/>
          </w:tcPr>
          <w:p w14:paraId="178C0FC5" w14:textId="58999A6D" w:rsidR="00EE0DC7" w:rsidRPr="00634251" w:rsidRDefault="00EE0DC7" w:rsidP="00EE0DC7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</w:t>
            </w:r>
            <w:r w:rsidRPr="00634251">
              <w:rPr>
                <w:i/>
                <w:iCs/>
              </w:rPr>
              <w:t>есто работы, должность, ученая степень, ученое звание</w:t>
            </w:r>
          </w:p>
        </w:tc>
        <w:tc>
          <w:tcPr>
            <w:tcW w:w="3203" w:type="dxa"/>
          </w:tcPr>
          <w:p w14:paraId="7345A466" w14:textId="29AF7853" w:rsidR="00EE0DC7" w:rsidRPr="00634251" w:rsidRDefault="00EE0DC7" w:rsidP="00EE0DC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Принадлежность специалиста к региональной ПК по предмету (при наличии)</w:t>
            </w:r>
          </w:p>
        </w:tc>
      </w:tr>
      <w:tr w:rsidR="00EE0DC7" w:rsidRPr="00634251" w14:paraId="24DC3591" w14:textId="77777777" w:rsidTr="00815BFC">
        <w:tc>
          <w:tcPr>
            <w:tcW w:w="396" w:type="dxa"/>
          </w:tcPr>
          <w:p w14:paraId="6AB38FA9" w14:textId="77777777" w:rsidR="00EE0DC7" w:rsidRPr="00634251" w:rsidRDefault="00EE0DC7" w:rsidP="00EE0DC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148" w:type="dxa"/>
            <w:shd w:val="clear" w:color="auto" w:fill="auto"/>
          </w:tcPr>
          <w:p w14:paraId="4BA7C392" w14:textId="77777777" w:rsidR="00EE0DC7" w:rsidRPr="00775929" w:rsidRDefault="00EE0DC7" w:rsidP="00EE0DC7">
            <w:r w:rsidRPr="00775929">
              <w:t xml:space="preserve">Артюгина </w:t>
            </w:r>
          </w:p>
          <w:p w14:paraId="059B3B23" w14:textId="7E069373" w:rsidR="00EE0DC7" w:rsidRPr="00634251" w:rsidRDefault="00EE0DC7" w:rsidP="00EE0DC7">
            <w:pPr>
              <w:jc w:val="both"/>
              <w:rPr>
                <w:i/>
                <w:iCs/>
              </w:rPr>
            </w:pPr>
            <w:r w:rsidRPr="00775929">
              <w:t>Татьяна Юрьевна</w:t>
            </w:r>
          </w:p>
        </w:tc>
        <w:tc>
          <w:tcPr>
            <w:tcW w:w="3318" w:type="dxa"/>
            <w:shd w:val="clear" w:color="auto" w:fill="auto"/>
          </w:tcPr>
          <w:p w14:paraId="2F38610B" w14:textId="5D5393B1" w:rsidR="00EE0DC7" w:rsidRPr="00634251" w:rsidRDefault="00EE0DC7" w:rsidP="00EE0DC7">
            <w:pPr>
              <w:jc w:val="both"/>
              <w:rPr>
                <w:i/>
                <w:iCs/>
              </w:rPr>
            </w:pPr>
            <w:r w:rsidRPr="00775929">
              <w:t>Государственное автономное образовательное учреждение дополнительного профессионального образования «Архангельский областной институт открытого образования», проректор по науке и инновационному развитию, кандидат педагогических наук, доцент</w:t>
            </w:r>
          </w:p>
        </w:tc>
        <w:tc>
          <w:tcPr>
            <w:tcW w:w="3203" w:type="dxa"/>
          </w:tcPr>
          <w:p w14:paraId="20EFA6BC" w14:textId="063A91B5" w:rsidR="00EE0DC7" w:rsidRPr="00634251" w:rsidRDefault="00EE0DC7" w:rsidP="00EE0DC7">
            <w:pPr>
              <w:jc w:val="both"/>
              <w:rPr>
                <w:i/>
                <w:iCs/>
              </w:rPr>
            </w:pPr>
            <w:r>
              <w:t>П</w:t>
            </w:r>
            <w:r w:rsidRPr="00775929">
              <w:t xml:space="preserve">редседатель </w:t>
            </w:r>
            <w:r>
              <w:t xml:space="preserve">региональной </w:t>
            </w:r>
            <w:r w:rsidRPr="00775929">
              <w:t xml:space="preserve">предметной комиссии </w:t>
            </w:r>
            <w:r>
              <w:t>ОГЭ</w:t>
            </w:r>
            <w:r w:rsidRPr="00775929">
              <w:t xml:space="preserve"> по русскому языку</w:t>
            </w:r>
          </w:p>
        </w:tc>
      </w:tr>
      <w:tr w:rsidR="00EE0DC7" w:rsidRPr="00634251" w14:paraId="7AEEEBA7" w14:textId="77777777" w:rsidTr="00815BFC">
        <w:tc>
          <w:tcPr>
            <w:tcW w:w="396" w:type="dxa"/>
          </w:tcPr>
          <w:p w14:paraId="2EFFC927" w14:textId="77777777" w:rsidR="00EE0DC7" w:rsidRPr="00634251" w:rsidRDefault="00EE0DC7" w:rsidP="00EE0DC7">
            <w:pPr>
              <w:jc w:val="both"/>
              <w:rPr>
                <w:i/>
                <w:iCs/>
              </w:rPr>
            </w:pPr>
          </w:p>
        </w:tc>
        <w:tc>
          <w:tcPr>
            <w:tcW w:w="3148" w:type="dxa"/>
            <w:shd w:val="clear" w:color="auto" w:fill="auto"/>
          </w:tcPr>
          <w:p w14:paraId="25D4AFF7" w14:textId="3A58CADC" w:rsidR="00EE0DC7" w:rsidRPr="00634251" w:rsidRDefault="00EE0DC7" w:rsidP="00EE0DC7">
            <w:pPr>
              <w:jc w:val="both"/>
              <w:rPr>
                <w:i/>
                <w:iCs/>
              </w:rPr>
            </w:pPr>
            <w:r w:rsidRPr="001C47FE">
              <w:rPr>
                <w:i/>
                <w:iCs/>
              </w:rPr>
              <w:t>Специалисты, привлекаемые к анализу результатов ЕГЭ по предмету</w:t>
            </w:r>
            <w:r>
              <w:rPr>
                <w:i/>
                <w:iCs/>
              </w:rPr>
              <w:t xml:space="preserve"> (ФИО)</w:t>
            </w:r>
          </w:p>
        </w:tc>
        <w:tc>
          <w:tcPr>
            <w:tcW w:w="3318" w:type="dxa"/>
            <w:shd w:val="clear" w:color="auto" w:fill="auto"/>
          </w:tcPr>
          <w:p w14:paraId="6B6F658D" w14:textId="5A20B7D9" w:rsidR="00EE0DC7" w:rsidRPr="00634251" w:rsidRDefault="00EE0DC7" w:rsidP="00EE0DC7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</w:t>
            </w:r>
            <w:r w:rsidRPr="001C47FE">
              <w:rPr>
                <w:i/>
                <w:iCs/>
              </w:rPr>
              <w:t>есто работы, должность, ученая степень, ученое звание</w:t>
            </w:r>
          </w:p>
        </w:tc>
        <w:tc>
          <w:tcPr>
            <w:tcW w:w="3203" w:type="dxa"/>
          </w:tcPr>
          <w:p w14:paraId="2B97D5B9" w14:textId="77777777" w:rsidR="00EE0DC7" w:rsidRPr="00634251" w:rsidRDefault="00EE0DC7" w:rsidP="00EE0DC7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Принадлежность специалиста к региональной ПК по предмету (при наличии)</w:t>
            </w:r>
          </w:p>
        </w:tc>
      </w:tr>
      <w:tr w:rsidR="00290F80" w:rsidRPr="00634251" w14:paraId="6DD00EFF" w14:textId="77777777" w:rsidTr="00815BFC">
        <w:tc>
          <w:tcPr>
            <w:tcW w:w="396" w:type="dxa"/>
          </w:tcPr>
          <w:p w14:paraId="3AD35084" w14:textId="77777777" w:rsidR="00290F80" w:rsidRPr="00282593" w:rsidRDefault="00290F80" w:rsidP="005E5C0B">
            <w:pPr>
              <w:jc w:val="both"/>
            </w:pPr>
            <w:r w:rsidRPr="00282593">
              <w:t>1.</w:t>
            </w:r>
          </w:p>
        </w:tc>
        <w:tc>
          <w:tcPr>
            <w:tcW w:w="3148" w:type="dxa"/>
            <w:shd w:val="clear" w:color="auto" w:fill="auto"/>
          </w:tcPr>
          <w:p w14:paraId="2BD61C58" w14:textId="77777777" w:rsidR="00EE0DC7" w:rsidRDefault="00E11E9E" w:rsidP="005E5C0B">
            <w:pPr>
              <w:jc w:val="both"/>
            </w:pPr>
            <w:r>
              <w:t xml:space="preserve">Таразанова </w:t>
            </w:r>
          </w:p>
          <w:p w14:paraId="57C4B2B1" w14:textId="3439E36A" w:rsidR="00290F80" w:rsidRPr="00282593" w:rsidRDefault="00E11E9E" w:rsidP="005E5C0B">
            <w:pPr>
              <w:jc w:val="both"/>
            </w:pPr>
            <w:r>
              <w:t>Ирина Сергеевна</w:t>
            </w:r>
          </w:p>
        </w:tc>
        <w:tc>
          <w:tcPr>
            <w:tcW w:w="3318" w:type="dxa"/>
            <w:shd w:val="clear" w:color="auto" w:fill="auto"/>
          </w:tcPr>
          <w:p w14:paraId="300808DE" w14:textId="77777777" w:rsidR="00290F80" w:rsidRPr="00282593" w:rsidRDefault="00282593" w:rsidP="005E5C0B">
            <w:pPr>
              <w:jc w:val="both"/>
            </w:pPr>
            <w:r w:rsidRPr="00282593">
              <w:t xml:space="preserve">Государственное автономное учреждение Архангельской области </w:t>
            </w:r>
            <w:r w:rsidR="004E1D47">
              <w:t>«</w:t>
            </w:r>
            <w:r w:rsidRPr="00282593">
              <w:t>Центр оценки качества образования</w:t>
            </w:r>
            <w:r w:rsidR="004E1D47">
              <w:t>»</w:t>
            </w:r>
            <w:r w:rsidR="00E11E9E">
              <w:t>, начальник отдела обеспечения ГИА</w:t>
            </w:r>
          </w:p>
        </w:tc>
        <w:tc>
          <w:tcPr>
            <w:tcW w:w="3203" w:type="dxa"/>
            <w:vAlign w:val="center"/>
          </w:tcPr>
          <w:p w14:paraId="3F48FAF3" w14:textId="13509618" w:rsidR="00290F80" w:rsidRPr="00634251" w:rsidRDefault="00EE0DC7" w:rsidP="00EE0DC7">
            <w:pPr>
              <w:jc w:val="center"/>
              <w:rPr>
                <w:i/>
                <w:iCs/>
              </w:rPr>
            </w:pPr>
            <w:r w:rsidRPr="00000C07">
              <w:t>—</w:t>
            </w:r>
          </w:p>
        </w:tc>
      </w:tr>
    </w:tbl>
    <w:p w14:paraId="36A3F9BE" w14:textId="77777777" w:rsidR="00290F80" w:rsidRPr="001538B8" w:rsidRDefault="00290F80" w:rsidP="00290F80">
      <w:pPr>
        <w:rPr>
          <w:i/>
          <w:sz w:val="14"/>
        </w:rPr>
      </w:pPr>
    </w:p>
    <w:p w14:paraId="4BB0C0F8" w14:textId="77777777" w:rsidR="00290F80" w:rsidRPr="00903AC5" w:rsidRDefault="00290F80" w:rsidP="003602B9">
      <w:pPr>
        <w:pStyle w:val="a3"/>
        <w:tabs>
          <w:tab w:val="left" w:pos="172"/>
        </w:tabs>
        <w:ind w:left="0"/>
        <w:jc w:val="both"/>
        <w:rPr>
          <w:sz w:val="6"/>
          <w:szCs w:val="28"/>
        </w:rPr>
      </w:pPr>
    </w:p>
    <w:sectPr w:rsidR="00290F80" w:rsidRPr="00903AC5" w:rsidSect="00167BC0">
      <w:headerReference w:type="default" r:id="rId11"/>
      <w:footerReference w:type="default" r:id="rId12"/>
      <w:pgSz w:w="11906" w:h="16838"/>
      <w:pgMar w:top="851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4C0B1" w14:textId="77777777" w:rsidR="007F602D" w:rsidRDefault="007F602D" w:rsidP="005060D9">
      <w:r>
        <w:separator/>
      </w:r>
    </w:p>
  </w:endnote>
  <w:endnote w:type="continuationSeparator" w:id="0">
    <w:p w14:paraId="5DF42ECE" w14:textId="77777777" w:rsidR="007F602D" w:rsidRDefault="007F602D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691"/>
      <w:docPartObj>
        <w:docPartGallery w:val="Page Numbers (Bottom of Page)"/>
        <w:docPartUnique/>
      </w:docPartObj>
    </w:sdtPr>
    <w:sdtEndPr/>
    <w:sdtContent>
      <w:p w14:paraId="1FC18EDC" w14:textId="77777777" w:rsidR="009358FC" w:rsidRDefault="003C3DFC" w:rsidP="002133C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7B0C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C4A6E" w14:textId="77777777" w:rsidR="007F602D" w:rsidRDefault="007F602D" w:rsidP="005060D9">
      <w:r>
        <w:separator/>
      </w:r>
    </w:p>
  </w:footnote>
  <w:footnote w:type="continuationSeparator" w:id="0">
    <w:p w14:paraId="25457B02" w14:textId="77777777" w:rsidR="007F602D" w:rsidRDefault="007F602D" w:rsidP="005060D9">
      <w:r>
        <w:continuationSeparator/>
      </w:r>
    </w:p>
  </w:footnote>
  <w:footnote w:id="1">
    <w:p w14:paraId="73B33AED" w14:textId="77777777" w:rsidR="009358FC" w:rsidRDefault="009358FC">
      <w:pPr>
        <w:pStyle w:val="a4"/>
      </w:pPr>
      <w:r>
        <w:rPr>
          <w:rStyle w:val="a6"/>
        </w:rPr>
        <w:footnoteRef/>
      </w:r>
      <w:r>
        <w:t xml:space="preserve"> </w:t>
      </w:r>
      <w:r w:rsidRPr="0068434B">
        <w:rPr>
          <w:rFonts w:ascii="Times New Roman" w:hAnsi="Times New Roman"/>
        </w:rPr>
        <w:t>В 2020 г. ОГЭ не проводился</w:t>
      </w:r>
      <w:r>
        <w:rPr>
          <w:rFonts w:ascii="Times New Roman" w:hAnsi="Times New Roman"/>
        </w:rPr>
        <w:t>, поэтому для анализа берутся результаты ОГЭ 2018, 2019 и 2021 гг.</w:t>
      </w:r>
    </w:p>
  </w:footnote>
  <w:footnote w:id="2">
    <w:p w14:paraId="3DE89BEC" w14:textId="77777777" w:rsidR="009358FC" w:rsidRPr="005E0053" w:rsidRDefault="009358FC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5E0053">
        <w:rPr>
          <w:rFonts w:ascii="Times New Roman" w:hAnsi="Times New Roman"/>
        </w:rPr>
        <w:t>% - Процент от общего числа участников по предмету</w:t>
      </w:r>
    </w:p>
  </w:footnote>
  <w:footnote w:id="3">
    <w:p w14:paraId="1FB27019" w14:textId="77777777" w:rsidR="009358FC" w:rsidRDefault="009358FC">
      <w:pPr>
        <w:pStyle w:val="a4"/>
      </w:pPr>
      <w:r>
        <w:rPr>
          <w:rStyle w:val="a6"/>
        </w:rPr>
        <w:footnoteRef/>
      </w:r>
      <w:r>
        <w:t xml:space="preserve">  </w:t>
      </w:r>
      <w:r w:rsidRPr="005E0053">
        <w:rPr>
          <w:rFonts w:ascii="Times New Roman" w:hAnsi="Times New Roman"/>
        </w:rPr>
        <w:t>% - Процент от общего числа участников по предмету</w:t>
      </w:r>
    </w:p>
  </w:footnote>
  <w:footnote w:id="4">
    <w:p w14:paraId="1B832DE0" w14:textId="77777777" w:rsidR="009358FC" w:rsidRPr="00903AC5" w:rsidRDefault="009358FC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903AC5">
        <w:rPr>
          <w:rFonts w:ascii="Times New Roman" w:hAnsi="Times New Roman"/>
        </w:rPr>
        <w:t>Указывается</w:t>
      </w:r>
      <w:r>
        <w:rPr>
          <w:rFonts w:ascii="Times New Roman" w:hAnsi="Times New Roman"/>
        </w:rPr>
        <w:t xml:space="preserve"> доля</w:t>
      </w:r>
      <w:r w:rsidRPr="00903AC5">
        <w:rPr>
          <w:rFonts w:ascii="Times New Roman" w:hAnsi="Times New Roman"/>
        </w:rPr>
        <w:t xml:space="preserve"> обучающихся от общего числа участников по предмету</w:t>
      </w:r>
      <w:r>
        <w:rPr>
          <w:rFonts w:ascii="Times New Roman" w:hAnsi="Times New Roman"/>
        </w:rPr>
        <w:t xml:space="preserve"> соответствующего типа ОО.</w:t>
      </w:r>
    </w:p>
  </w:footnote>
  <w:footnote w:id="5">
    <w:p w14:paraId="1283A619" w14:textId="77777777" w:rsidR="009358FC" w:rsidRPr="00600034" w:rsidRDefault="009358FC" w:rsidP="00406E15">
      <w:pPr>
        <w:pStyle w:val="a4"/>
        <w:jc w:val="both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600034">
        <w:rPr>
          <w:rFonts w:ascii="Times New Roman" w:hAnsi="Times New Roman"/>
        </w:rPr>
        <w:t>Для политомических заданий (максимальный первичный балл за выполнение которых превышает 1 балл), средни</w:t>
      </w:r>
      <w:r>
        <w:rPr>
          <w:rFonts w:ascii="Times New Roman" w:hAnsi="Times New Roman"/>
        </w:rPr>
        <w:t>й процент выполнения задания вы</w:t>
      </w:r>
      <w:r w:rsidRPr="00600034">
        <w:rPr>
          <w:rFonts w:ascii="Times New Roman" w:hAnsi="Times New Roman"/>
        </w:rPr>
        <w:t>числяется как сумма первичных баллов, полученных всеми участниками, выполнявшими данное задание, отнесенная к количеству этих участников.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7DFF" w14:textId="77777777" w:rsidR="009358FC" w:rsidRDefault="009358FC">
    <w:pPr>
      <w:pStyle w:val="ae"/>
      <w:jc w:val="center"/>
    </w:pPr>
  </w:p>
  <w:p w14:paraId="65816578" w14:textId="77777777" w:rsidR="009358FC" w:rsidRDefault="009358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3F81"/>
    <w:multiLevelType w:val="hybridMultilevel"/>
    <w:tmpl w:val="C4CC7A86"/>
    <w:lvl w:ilvl="0" w:tplc="E37A4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562D8"/>
    <w:multiLevelType w:val="hybridMultilevel"/>
    <w:tmpl w:val="096264F8"/>
    <w:lvl w:ilvl="0" w:tplc="ECB6C78C">
      <w:start w:val="1"/>
      <w:numFmt w:val="upperRoman"/>
      <w:lvlText w:val="Раздел %1."/>
      <w:lvlJc w:val="righ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 w15:restartNumberingAfterBreak="0">
    <w:nsid w:val="08BC386F"/>
    <w:multiLevelType w:val="hybridMultilevel"/>
    <w:tmpl w:val="BBDA0AF6"/>
    <w:lvl w:ilvl="0" w:tplc="C888C632">
      <w:start w:val="1"/>
      <w:numFmt w:val="russianUpper"/>
      <w:lvlText w:val="%1)"/>
      <w:lvlJc w:val="left"/>
      <w:pPr>
        <w:ind w:left="8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3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346120"/>
    <w:multiLevelType w:val="hybridMultilevel"/>
    <w:tmpl w:val="A0101418"/>
    <w:lvl w:ilvl="0" w:tplc="0419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6" w15:restartNumberingAfterBreak="0">
    <w:nsid w:val="24C2698D"/>
    <w:multiLevelType w:val="hybridMultilevel"/>
    <w:tmpl w:val="5B0C4A80"/>
    <w:lvl w:ilvl="0" w:tplc="932EF6A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A4E5D"/>
    <w:multiLevelType w:val="hybridMultilevel"/>
    <w:tmpl w:val="35BCF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8" w15:restartNumberingAfterBreak="0">
    <w:nsid w:val="2ACD2C64"/>
    <w:multiLevelType w:val="hybridMultilevel"/>
    <w:tmpl w:val="2C0E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E579F"/>
    <w:multiLevelType w:val="hybridMultilevel"/>
    <w:tmpl w:val="6E9CC90A"/>
    <w:lvl w:ilvl="0" w:tplc="E42C16F4">
      <w:start w:val="1"/>
      <w:numFmt w:val="decimal"/>
      <w:lvlText w:val="%1."/>
      <w:lvlJc w:val="center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0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6F17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684B14"/>
    <w:multiLevelType w:val="hybridMultilevel"/>
    <w:tmpl w:val="EAA0C04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03F6307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42F3B"/>
    <w:multiLevelType w:val="hybridMultilevel"/>
    <w:tmpl w:val="875C4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6746294"/>
    <w:multiLevelType w:val="multilevel"/>
    <w:tmpl w:val="37F2BA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1033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4" w:hanging="1800"/>
      </w:pPr>
      <w:rPr>
        <w:rFonts w:hint="default"/>
      </w:rPr>
    </w:lvl>
  </w:abstractNum>
  <w:abstractNum w:abstractNumId="17" w15:restartNumberingAfterBreak="0">
    <w:nsid w:val="591134FF"/>
    <w:multiLevelType w:val="multilevel"/>
    <w:tmpl w:val="995A8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9723436"/>
    <w:multiLevelType w:val="multilevel"/>
    <w:tmpl w:val="62C21DF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6"/>
      <w:numFmt w:val="decimal"/>
      <w:isLgl/>
      <w:lvlText w:val="%1.%2"/>
      <w:lvlJc w:val="left"/>
      <w:pPr>
        <w:ind w:left="103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1800"/>
      </w:pPr>
      <w:rPr>
        <w:rFonts w:hint="default"/>
      </w:rPr>
    </w:lvl>
  </w:abstractNum>
  <w:abstractNum w:abstractNumId="19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0" w15:restartNumberingAfterBreak="0">
    <w:nsid w:val="63126903"/>
    <w:multiLevelType w:val="hybridMultilevel"/>
    <w:tmpl w:val="E522D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730C54C1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133F2F"/>
    <w:multiLevelType w:val="hybridMultilevel"/>
    <w:tmpl w:val="53CC38DC"/>
    <w:lvl w:ilvl="0" w:tplc="18E8BE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D60AB0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0D59FD"/>
    <w:multiLevelType w:val="hybridMultilevel"/>
    <w:tmpl w:val="233ACC02"/>
    <w:lvl w:ilvl="0" w:tplc="E42C16F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8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7369C"/>
    <w:multiLevelType w:val="hybridMultilevel"/>
    <w:tmpl w:val="6BC26686"/>
    <w:lvl w:ilvl="0" w:tplc="4F4EEE8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3"/>
  </w:num>
  <w:num w:numId="3">
    <w:abstractNumId w:val="0"/>
  </w:num>
  <w:num w:numId="4">
    <w:abstractNumId w:val="24"/>
  </w:num>
  <w:num w:numId="5">
    <w:abstractNumId w:val="17"/>
  </w:num>
  <w:num w:numId="6">
    <w:abstractNumId w:val="11"/>
  </w:num>
  <w:num w:numId="7">
    <w:abstractNumId w:val="12"/>
  </w:num>
  <w:num w:numId="8">
    <w:abstractNumId w:val="5"/>
  </w:num>
  <w:num w:numId="9">
    <w:abstractNumId w:val="3"/>
  </w:num>
  <w:num w:numId="10">
    <w:abstractNumId w:val="21"/>
  </w:num>
  <w:num w:numId="11">
    <w:abstractNumId w:val="7"/>
  </w:num>
  <w:num w:numId="12">
    <w:abstractNumId w:val="1"/>
  </w:num>
  <w:num w:numId="13">
    <w:abstractNumId w:val="20"/>
  </w:num>
  <w:num w:numId="14">
    <w:abstractNumId w:val="4"/>
  </w:num>
  <w:num w:numId="15">
    <w:abstractNumId w:val="29"/>
  </w:num>
  <w:num w:numId="16">
    <w:abstractNumId w:val="18"/>
  </w:num>
  <w:num w:numId="17">
    <w:abstractNumId w:val="25"/>
  </w:num>
  <w:num w:numId="18">
    <w:abstractNumId w:val="22"/>
  </w:num>
  <w:num w:numId="19">
    <w:abstractNumId w:val="8"/>
  </w:num>
  <w:num w:numId="20">
    <w:abstractNumId w:val="13"/>
  </w:num>
  <w:num w:numId="21">
    <w:abstractNumId w:val="26"/>
  </w:num>
  <w:num w:numId="22">
    <w:abstractNumId w:val="9"/>
  </w:num>
  <w:num w:numId="23">
    <w:abstractNumId w:val="28"/>
  </w:num>
  <w:num w:numId="24">
    <w:abstractNumId w:val="16"/>
  </w:num>
  <w:num w:numId="25">
    <w:abstractNumId w:val="14"/>
  </w:num>
  <w:num w:numId="26">
    <w:abstractNumId w:val="15"/>
  </w:num>
  <w:num w:numId="27">
    <w:abstractNumId w:val="10"/>
  </w:num>
  <w:num w:numId="28">
    <w:abstractNumId w:val="2"/>
  </w:num>
  <w:num w:numId="29">
    <w:abstractNumId w:val="6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E19"/>
    <w:rsid w:val="000144F9"/>
    <w:rsid w:val="00017B56"/>
    <w:rsid w:val="00020528"/>
    <w:rsid w:val="00025430"/>
    <w:rsid w:val="00040584"/>
    <w:rsid w:val="00054526"/>
    <w:rsid w:val="00054B49"/>
    <w:rsid w:val="00060DF2"/>
    <w:rsid w:val="00061998"/>
    <w:rsid w:val="00063C0E"/>
    <w:rsid w:val="00067651"/>
    <w:rsid w:val="000706C8"/>
    <w:rsid w:val="00070C53"/>
    <w:rsid w:val="000720BF"/>
    <w:rsid w:val="00074AD6"/>
    <w:rsid w:val="000760D1"/>
    <w:rsid w:val="00081132"/>
    <w:rsid w:val="000816E9"/>
    <w:rsid w:val="00084F27"/>
    <w:rsid w:val="00090EF7"/>
    <w:rsid w:val="00094A1E"/>
    <w:rsid w:val="000B1BA3"/>
    <w:rsid w:val="000B751C"/>
    <w:rsid w:val="000C0415"/>
    <w:rsid w:val="000C0B28"/>
    <w:rsid w:val="000D0D58"/>
    <w:rsid w:val="000D4976"/>
    <w:rsid w:val="000D7713"/>
    <w:rsid w:val="000E6D5D"/>
    <w:rsid w:val="000F6FBE"/>
    <w:rsid w:val="000F7BE8"/>
    <w:rsid w:val="00105B9E"/>
    <w:rsid w:val="001067B0"/>
    <w:rsid w:val="00110570"/>
    <w:rsid w:val="00120023"/>
    <w:rsid w:val="001307B6"/>
    <w:rsid w:val="001438AB"/>
    <w:rsid w:val="00146CF9"/>
    <w:rsid w:val="00160B20"/>
    <w:rsid w:val="00162C73"/>
    <w:rsid w:val="00167BC0"/>
    <w:rsid w:val="001724B9"/>
    <w:rsid w:val="00174654"/>
    <w:rsid w:val="00181394"/>
    <w:rsid w:val="001955EA"/>
    <w:rsid w:val="001A0F7C"/>
    <w:rsid w:val="001A175D"/>
    <w:rsid w:val="001A4900"/>
    <w:rsid w:val="001A50EB"/>
    <w:rsid w:val="001B0018"/>
    <w:rsid w:val="001B639B"/>
    <w:rsid w:val="001B7D97"/>
    <w:rsid w:val="001C15D7"/>
    <w:rsid w:val="001E7F9B"/>
    <w:rsid w:val="001F2403"/>
    <w:rsid w:val="00205BE0"/>
    <w:rsid w:val="00206D26"/>
    <w:rsid w:val="002123B7"/>
    <w:rsid w:val="002133CF"/>
    <w:rsid w:val="00235A5C"/>
    <w:rsid w:val="002405DB"/>
    <w:rsid w:val="00243575"/>
    <w:rsid w:val="00246BD7"/>
    <w:rsid w:val="002501DC"/>
    <w:rsid w:val="0025144C"/>
    <w:rsid w:val="00267C71"/>
    <w:rsid w:val="00271A22"/>
    <w:rsid w:val="002739D7"/>
    <w:rsid w:val="0027410F"/>
    <w:rsid w:val="00282593"/>
    <w:rsid w:val="00290841"/>
    <w:rsid w:val="00290F80"/>
    <w:rsid w:val="00293CED"/>
    <w:rsid w:val="00297FD0"/>
    <w:rsid w:val="002A0CBA"/>
    <w:rsid w:val="002A2F7F"/>
    <w:rsid w:val="002A71BB"/>
    <w:rsid w:val="002B30E5"/>
    <w:rsid w:val="002E09FC"/>
    <w:rsid w:val="002E1AF2"/>
    <w:rsid w:val="002E361A"/>
    <w:rsid w:val="002E3642"/>
    <w:rsid w:val="002F37A2"/>
    <w:rsid w:val="002F3B40"/>
    <w:rsid w:val="002F4303"/>
    <w:rsid w:val="00304A28"/>
    <w:rsid w:val="00312999"/>
    <w:rsid w:val="00336424"/>
    <w:rsid w:val="003602B9"/>
    <w:rsid w:val="00366FF0"/>
    <w:rsid w:val="00371A77"/>
    <w:rsid w:val="00371BA4"/>
    <w:rsid w:val="00386C1D"/>
    <w:rsid w:val="00393B66"/>
    <w:rsid w:val="00394A2D"/>
    <w:rsid w:val="003A1491"/>
    <w:rsid w:val="003A4EAE"/>
    <w:rsid w:val="003A66F0"/>
    <w:rsid w:val="003B19F3"/>
    <w:rsid w:val="003B6990"/>
    <w:rsid w:val="003B6992"/>
    <w:rsid w:val="003B6E55"/>
    <w:rsid w:val="003C16B7"/>
    <w:rsid w:val="003C3DFC"/>
    <w:rsid w:val="003C5334"/>
    <w:rsid w:val="003E3142"/>
    <w:rsid w:val="003F5D5E"/>
    <w:rsid w:val="00405213"/>
    <w:rsid w:val="00406E15"/>
    <w:rsid w:val="0042675E"/>
    <w:rsid w:val="00430A6A"/>
    <w:rsid w:val="00432CF6"/>
    <w:rsid w:val="00436A7B"/>
    <w:rsid w:val="00445538"/>
    <w:rsid w:val="00446BD3"/>
    <w:rsid w:val="00447158"/>
    <w:rsid w:val="00454703"/>
    <w:rsid w:val="00461AC6"/>
    <w:rsid w:val="00462FB8"/>
    <w:rsid w:val="00473696"/>
    <w:rsid w:val="00475424"/>
    <w:rsid w:val="00475B0F"/>
    <w:rsid w:val="00481FAD"/>
    <w:rsid w:val="004857A5"/>
    <w:rsid w:val="00490044"/>
    <w:rsid w:val="00493190"/>
    <w:rsid w:val="004973BE"/>
    <w:rsid w:val="004C29E2"/>
    <w:rsid w:val="004C535D"/>
    <w:rsid w:val="004D108A"/>
    <w:rsid w:val="004D5ABD"/>
    <w:rsid w:val="004E1330"/>
    <w:rsid w:val="004E1D47"/>
    <w:rsid w:val="004F1586"/>
    <w:rsid w:val="004F7C48"/>
    <w:rsid w:val="0050227B"/>
    <w:rsid w:val="005060D9"/>
    <w:rsid w:val="00513275"/>
    <w:rsid w:val="00517937"/>
    <w:rsid w:val="00520C8B"/>
    <w:rsid w:val="00520DFB"/>
    <w:rsid w:val="00523D4D"/>
    <w:rsid w:val="0052613B"/>
    <w:rsid w:val="005314B8"/>
    <w:rsid w:val="005344DB"/>
    <w:rsid w:val="0054233E"/>
    <w:rsid w:val="005447BC"/>
    <w:rsid w:val="00547195"/>
    <w:rsid w:val="00560114"/>
    <w:rsid w:val="005671B0"/>
    <w:rsid w:val="00576F38"/>
    <w:rsid w:val="00583C57"/>
    <w:rsid w:val="00584E3B"/>
    <w:rsid w:val="005A1FED"/>
    <w:rsid w:val="005B2033"/>
    <w:rsid w:val="005B33E0"/>
    <w:rsid w:val="005B4356"/>
    <w:rsid w:val="005B52FC"/>
    <w:rsid w:val="005E0053"/>
    <w:rsid w:val="005E0411"/>
    <w:rsid w:val="005E15AE"/>
    <w:rsid w:val="005E5C0B"/>
    <w:rsid w:val="005F2021"/>
    <w:rsid w:val="005F702E"/>
    <w:rsid w:val="00600034"/>
    <w:rsid w:val="00602C7D"/>
    <w:rsid w:val="0061189C"/>
    <w:rsid w:val="00614AB8"/>
    <w:rsid w:val="006304F0"/>
    <w:rsid w:val="00632607"/>
    <w:rsid w:val="006328F2"/>
    <w:rsid w:val="00643A8E"/>
    <w:rsid w:val="0065115A"/>
    <w:rsid w:val="00653487"/>
    <w:rsid w:val="0065647A"/>
    <w:rsid w:val="00661C2E"/>
    <w:rsid w:val="00663236"/>
    <w:rsid w:val="00671A68"/>
    <w:rsid w:val="006761D4"/>
    <w:rsid w:val="006805C0"/>
    <w:rsid w:val="0068434B"/>
    <w:rsid w:val="00686444"/>
    <w:rsid w:val="006C2B74"/>
    <w:rsid w:val="006D2A12"/>
    <w:rsid w:val="006D5136"/>
    <w:rsid w:val="006D57AD"/>
    <w:rsid w:val="006E17AE"/>
    <w:rsid w:val="006E4246"/>
    <w:rsid w:val="006E68F5"/>
    <w:rsid w:val="006F67F1"/>
    <w:rsid w:val="007002CF"/>
    <w:rsid w:val="00701209"/>
    <w:rsid w:val="00706E41"/>
    <w:rsid w:val="00712608"/>
    <w:rsid w:val="00722B25"/>
    <w:rsid w:val="00724773"/>
    <w:rsid w:val="00756A4A"/>
    <w:rsid w:val="0076000E"/>
    <w:rsid w:val="00766F80"/>
    <w:rsid w:val="0077011C"/>
    <w:rsid w:val="00770F7B"/>
    <w:rsid w:val="00776992"/>
    <w:rsid w:val="007773F0"/>
    <w:rsid w:val="00791F29"/>
    <w:rsid w:val="00792DAE"/>
    <w:rsid w:val="007A04C6"/>
    <w:rsid w:val="007A52A3"/>
    <w:rsid w:val="007B0E21"/>
    <w:rsid w:val="007B5F25"/>
    <w:rsid w:val="007C464B"/>
    <w:rsid w:val="007C57FA"/>
    <w:rsid w:val="007D2393"/>
    <w:rsid w:val="007E0193"/>
    <w:rsid w:val="007F0633"/>
    <w:rsid w:val="007F13F1"/>
    <w:rsid w:val="007F5DDB"/>
    <w:rsid w:val="007F5E19"/>
    <w:rsid w:val="007F602D"/>
    <w:rsid w:val="00806E31"/>
    <w:rsid w:val="00815BFC"/>
    <w:rsid w:val="00827699"/>
    <w:rsid w:val="00842F58"/>
    <w:rsid w:val="008440C1"/>
    <w:rsid w:val="008462D8"/>
    <w:rsid w:val="00847CBC"/>
    <w:rsid w:val="00847D86"/>
    <w:rsid w:val="00857290"/>
    <w:rsid w:val="00870B73"/>
    <w:rsid w:val="008764EC"/>
    <w:rsid w:val="0087757D"/>
    <w:rsid w:val="00895EDE"/>
    <w:rsid w:val="008D2895"/>
    <w:rsid w:val="008D7C09"/>
    <w:rsid w:val="008E32B2"/>
    <w:rsid w:val="008E66A5"/>
    <w:rsid w:val="008F02F1"/>
    <w:rsid w:val="008F5B17"/>
    <w:rsid w:val="00903006"/>
    <w:rsid w:val="00903AC5"/>
    <w:rsid w:val="00906444"/>
    <w:rsid w:val="00931BA3"/>
    <w:rsid w:val="00932ACD"/>
    <w:rsid w:val="0093548C"/>
    <w:rsid w:val="009358FC"/>
    <w:rsid w:val="009376FF"/>
    <w:rsid w:val="009409F5"/>
    <w:rsid w:val="00940FBA"/>
    <w:rsid w:val="0094223A"/>
    <w:rsid w:val="00944798"/>
    <w:rsid w:val="009519F6"/>
    <w:rsid w:val="0095463D"/>
    <w:rsid w:val="00967BCB"/>
    <w:rsid w:val="00973F0A"/>
    <w:rsid w:val="009957A2"/>
    <w:rsid w:val="009957A4"/>
    <w:rsid w:val="009A1E43"/>
    <w:rsid w:val="009B0D70"/>
    <w:rsid w:val="009B1953"/>
    <w:rsid w:val="009B769C"/>
    <w:rsid w:val="009D0611"/>
    <w:rsid w:val="009D154B"/>
    <w:rsid w:val="009E7757"/>
    <w:rsid w:val="009F0DB1"/>
    <w:rsid w:val="00A03066"/>
    <w:rsid w:val="00A0549C"/>
    <w:rsid w:val="00A13085"/>
    <w:rsid w:val="00A17BD5"/>
    <w:rsid w:val="00A2251F"/>
    <w:rsid w:val="00A30DC9"/>
    <w:rsid w:val="00A34126"/>
    <w:rsid w:val="00A343CC"/>
    <w:rsid w:val="00A36E57"/>
    <w:rsid w:val="00A67518"/>
    <w:rsid w:val="00A67C9A"/>
    <w:rsid w:val="00A70231"/>
    <w:rsid w:val="00A803E1"/>
    <w:rsid w:val="00A80A00"/>
    <w:rsid w:val="00A82BB0"/>
    <w:rsid w:val="00A84A84"/>
    <w:rsid w:val="00A9105A"/>
    <w:rsid w:val="00A935CB"/>
    <w:rsid w:val="00A96328"/>
    <w:rsid w:val="00A96CDF"/>
    <w:rsid w:val="00AA5FE0"/>
    <w:rsid w:val="00AB0BE0"/>
    <w:rsid w:val="00AB0DC2"/>
    <w:rsid w:val="00AB4DF0"/>
    <w:rsid w:val="00AC156D"/>
    <w:rsid w:val="00AC43B4"/>
    <w:rsid w:val="00AC6316"/>
    <w:rsid w:val="00AC7B0C"/>
    <w:rsid w:val="00AD13BF"/>
    <w:rsid w:val="00AD44DA"/>
    <w:rsid w:val="00AE0FDF"/>
    <w:rsid w:val="00AE22BB"/>
    <w:rsid w:val="00AE6804"/>
    <w:rsid w:val="00AF2182"/>
    <w:rsid w:val="00AF2AE3"/>
    <w:rsid w:val="00AF50BA"/>
    <w:rsid w:val="00B000AB"/>
    <w:rsid w:val="00B155D3"/>
    <w:rsid w:val="00B3015F"/>
    <w:rsid w:val="00B439E8"/>
    <w:rsid w:val="00B60475"/>
    <w:rsid w:val="00B66E50"/>
    <w:rsid w:val="00B770F1"/>
    <w:rsid w:val="00B77160"/>
    <w:rsid w:val="00BB6AD8"/>
    <w:rsid w:val="00BC3B99"/>
    <w:rsid w:val="00BC4DE4"/>
    <w:rsid w:val="00BD3561"/>
    <w:rsid w:val="00BD48F6"/>
    <w:rsid w:val="00BE42D2"/>
    <w:rsid w:val="00BF36E1"/>
    <w:rsid w:val="00BF6E75"/>
    <w:rsid w:val="00C00A8F"/>
    <w:rsid w:val="00C07AC5"/>
    <w:rsid w:val="00C171A1"/>
    <w:rsid w:val="00C22B38"/>
    <w:rsid w:val="00C266B6"/>
    <w:rsid w:val="00C30B8A"/>
    <w:rsid w:val="00C30DD4"/>
    <w:rsid w:val="00C316A0"/>
    <w:rsid w:val="00C546AC"/>
    <w:rsid w:val="00CA7D6A"/>
    <w:rsid w:val="00CB1705"/>
    <w:rsid w:val="00CB1B31"/>
    <w:rsid w:val="00CB220A"/>
    <w:rsid w:val="00CB75AE"/>
    <w:rsid w:val="00CB7DC3"/>
    <w:rsid w:val="00CC02EB"/>
    <w:rsid w:val="00CC1774"/>
    <w:rsid w:val="00CC3503"/>
    <w:rsid w:val="00CC5693"/>
    <w:rsid w:val="00CD4DAE"/>
    <w:rsid w:val="00CD5FCE"/>
    <w:rsid w:val="00CE2DAD"/>
    <w:rsid w:val="00CE7779"/>
    <w:rsid w:val="00CF3E30"/>
    <w:rsid w:val="00D06AB0"/>
    <w:rsid w:val="00D10CA7"/>
    <w:rsid w:val="00D116BF"/>
    <w:rsid w:val="00D41C74"/>
    <w:rsid w:val="00D478AB"/>
    <w:rsid w:val="00D511D6"/>
    <w:rsid w:val="00D5462F"/>
    <w:rsid w:val="00D549F5"/>
    <w:rsid w:val="00D54EE2"/>
    <w:rsid w:val="00D70A05"/>
    <w:rsid w:val="00D748E2"/>
    <w:rsid w:val="00D831A4"/>
    <w:rsid w:val="00D835A5"/>
    <w:rsid w:val="00D91BC2"/>
    <w:rsid w:val="00D92C27"/>
    <w:rsid w:val="00D93CA3"/>
    <w:rsid w:val="00DC395A"/>
    <w:rsid w:val="00DE0A74"/>
    <w:rsid w:val="00DE0D61"/>
    <w:rsid w:val="00DE1A42"/>
    <w:rsid w:val="00DE1C9E"/>
    <w:rsid w:val="00DF401F"/>
    <w:rsid w:val="00DF443D"/>
    <w:rsid w:val="00E00460"/>
    <w:rsid w:val="00E11E9E"/>
    <w:rsid w:val="00E22C74"/>
    <w:rsid w:val="00E255FB"/>
    <w:rsid w:val="00E2780F"/>
    <w:rsid w:val="00E37C8A"/>
    <w:rsid w:val="00E469B9"/>
    <w:rsid w:val="00E5196E"/>
    <w:rsid w:val="00E53F29"/>
    <w:rsid w:val="00E83B9C"/>
    <w:rsid w:val="00E8517F"/>
    <w:rsid w:val="00EA081B"/>
    <w:rsid w:val="00EA0D4C"/>
    <w:rsid w:val="00EA432B"/>
    <w:rsid w:val="00EB3958"/>
    <w:rsid w:val="00EB7C8C"/>
    <w:rsid w:val="00EC3C94"/>
    <w:rsid w:val="00EC5A7C"/>
    <w:rsid w:val="00EE0DC7"/>
    <w:rsid w:val="00EE2024"/>
    <w:rsid w:val="00EF2CEA"/>
    <w:rsid w:val="00F00001"/>
    <w:rsid w:val="00F01256"/>
    <w:rsid w:val="00F11A99"/>
    <w:rsid w:val="00F13B78"/>
    <w:rsid w:val="00F17C5A"/>
    <w:rsid w:val="00F23056"/>
    <w:rsid w:val="00F256C5"/>
    <w:rsid w:val="00F32282"/>
    <w:rsid w:val="00F34CA6"/>
    <w:rsid w:val="00F47316"/>
    <w:rsid w:val="00F66E6E"/>
    <w:rsid w:val="00F6718E"/>
    <w:rsid w:val="00F8032F"/>
    <w:rsid w:val="00F921F7"/>
    <w:rsid w:val="00F94116"/>
    <w:rsid w:val="00F95603"/>
    <w:rsid w:val="00F96853"/>
    <w:rsid w:val="00F97F6F"/>
    <w:rsid w:val="00FB443D"/>
    <w:rsid w:val="00FC1A6B"/>
    <w:rsid w:val="00FC6D66"/>
    <w:rsid w:val="00FC7C24"/>
    <w:rsid w:val="00FE2387"/>
    <w:rsid w:val="00FE3701"/>
    <w:rsid w:val="00FE5AEC"/>
    <w:rsid w:val="00FE644F"/>
    <w:rsid w:val="00FF2246"/>
    <w:rsid w:val="00FF6695"/>
    <w:rsid w:val="00FF71FA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76706"/>
  <w15:docId w15:val="{A4EDAA8C-8047-4A7B-887C-089E0F10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E1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06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0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Заголовок Знак"/>
    <w:basedOn w:val="a0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A82BB0"/>
    <w:rPr>
      <w:b/>
      <w:bCs/>
    </w:rPr>
  </w:style>
  <w:style w:type="paragraph" w:styleId="af6">
    <w:name w:val="Revision"/>
    <w:hidden/>
    <w:uiPriority w:val="99"/>
    <w:semiHidden/>
    <w:rsid w:val="00903AC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uiPriority w:val="35"/>
    <w:unhideWhenUsed/>
    <w:qFormat/>
    <w:rsid w:val="003602B9"/>
    <w:pPr>
      <w:spacing w:after="200"/>
    </w:pPr>
    <w:rPr>
      <w:i/>
      <w:iCs/>
      <w:color w:val="1F497D" w:themeColor="text2"/>
      <w:sz w:val="18"/>
      <w:szCs w:val="18"/>
    </w:rPr>
  </w:style>
  <w:style w:type="character" w:styleId="af8">
    <w:name w:val="Hyperlink"/>
    <w:uiPriority w:val="99"/>
    <w:semiHidden/>
    <w:unhideWhenUsed/>
    <w:rsid w:val="00060D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rkh-edu.ru/edunet/group/7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ocoko.ru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2137756008845353"/>
          <c:y val="3.3000469484406152E-2"/>
          <c:w val="0.85972480211627289"/>
          <c:h val="0.82944416973557133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65C32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'Лист1 (2)'!$B$2:$B$5</c:f>
              <c:strCache>
                <c:ptCount val="4"/>
                <c:pt idx="0">
                  <c:v>0-14</c:v>
                </c:pt>
                <c:pt idx="1">
                  <c:v>15-22</c:v>
                </c:pt>
                <c:pt idx="2">
                  <c:v>23-28</c:v>
                </c:pt>
                <c:pt idx="3">
                  <c:v>29-33</c:v>
                </c:pt>
              </c:strCache>
            </c:strRef>
          </c:cat>
          <c:val>
            <c:numRef>
              <c:f>'Лист1 (2)'!$C$2:$C$5</c:f>
              <c:numCache>
                <c:formatCode>General</c:formatCode>
                <c:ptCount val="4"/>
                <c:pt idx="0">
                  <c:v>307</c:v>
                </c:pt>
                <c:pt idx="1">
                  <c:v>3510</c:v>
                </c:pt>
                <c:pt idx="2">
                  <c:v>4874</c:v>
                </c:pt>
                <c:pt idx="3">
                  <c:v>2240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E9A-4E28-9DB5-96D2BAAA6D2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03138816"/>
        <c:axId val="54865920"/>
        <c:axId val="0"/>
      </c:bar3DChart>
      <c:catAx>
        <c:axId val="10313881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Тестовые баллы</a:t>
                </a:r>
              </a:p>
            </c:rich>
          </c:tx>
          <c:layout>
            <c:manualLayout>
              <c:xMode val="edge"/>
              <c:yMode val="edge"/>
              <c:x val="0.42141004815342981"/>
              <c:y val="0.9251246008043716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54865920"/>
        <c:crosses val="autoZero"/>
        <c:auto val="1"/>
        <c:lblAlgn val="ctr"/>
        <c:lblOffset val="100"/>
        <c:noMultiLvlLbl val="0"/>
      </c:catAx>
      <c:valAx>
        <c:axId val="54865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Количество участников</a:t>
                </a:r>
              </a:p>
            </c:rich>
          </c:tx>
          <c:layout>
            <c:manualLayout>
              <c:xMode val="edge"/>
              <c:yMode val="edge"/>
              <c:x val="1.9400582801165644E-2"/>
              <c:y val="0.3025150886575783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31388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E9DF2-FD3F-4AFE-8A3B-CC843DFE7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20</Pages>
  <Words>7891</Words>
  <Characters>44982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52768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Елена Борисовна</dc:creator>
  <cp:lastModifiedBy>user</cp:lastModifiedBy>
  <cp:revision>73</cp:revision>
  <cp:lastPrinted>2021-07-14T09:51:00Z</cp:lastPrinted>
  <dcterms:created xsi:type="dcterms:W3CDTF">2021-08-16T05:20:00Z</dcterms:created>
  <dcterms:modified xsi:type="dcterms:W3CDTF">2021-08-20T11:38:00Z</dcterms:modified>
</cp:coreProperties>
</file>